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AE" w:rsidRDefault="001455AE" w:rsidP="001455AE">
      <w:pPr>
        <w:adjustRightInd w:val="0"/>
        <w:jc w:val="center"/>
        <w:rPr>
          <w:rFonts w:ascii="Arial" w:hAnsi="Arial" w:cs="Arial"/>
          <w:b/>
          <w:bCs/>
          <w:color w:val="000000" w:themeColor="text1"/>
          <w:sz w:val="28"/>
          <w:szCs w:val="28"/>
          <w:lang w:bidi="ar-SA"/>
        </w:rPr>
      </w:pPr>
      <w:r>
        <w:rPr>
          <w:rFonts w:ascii="Arial" w:hAnsi="Arial" w:cs="Arial"/>
          <w:b/>
          <w:bCs/>
          <w:color w:val="000000" w:themeColor="text1"/>
          <w:sz w:val="28"/>
          <w:szCs w:val="28"/>
        </w:rPr>
        <w:t>Les objectifs de transformation sociale des innovations sociales :</w:t>
      </w:r>
    </w:p>
    <w:p w:rsidR="001455AE" w:rsidRDefault="001455AE" w:rsidP="001455AE">
      <w:pPr>
        <w:adjustRightInd w:val="0"/>
        <w:jc w:val="center"/>
        <w:rPr>
          <w:rFonts w:ascii="Arial" w:hAnsi="Arial" w:cs="Arial"/>
          <w:b/>
          <w:bCs/>
          <w:color w:val="000000" w:themeColor="text1"/>
          <w:sz w:val="28"/>
          <w:szCs w:val="28"/>
        </w:rPr>
      </w:pPr>
      <w:r>
        <w:rPr>
          <w:rFonts w:ascii="Arial" w:hAnsi="Arial" w:cs="Arial"/>
          <w:b/>
          <w:bCs/>
          <w:color w:val="000000" w:themeColor="text1"/>
          <w:sz w:val="28"/>
          <w:szCs w:val="28"/>
        </w:rPr>
        <w:t xml:space="preserve">Le cas de la coopérative </w:t>
      </w:r>
      <w:proofErr w:type="spellStart"/>
      <w:r>
        <w:rPr>
          <w:rFonts w:ascii="Arial" w:hAnsi="Arial" w:cs="Arial"/>
          <w:b/>
          <w:bCs/>
          <w:color w:val="000000" w:themeColor="text1"/>
          <w:sz w:val="28"/>
          <w:szCs w:val="28"/>
        </w:rPr>
        <w:t>multisociétaire</w:t>
      </w:r>
      <w:proofErr w:type="spellEnd"/>
      <w:r>
        <w:rPr>
          <w:rFonts w:ascii="Arial" w:hAnsi="Arial" w:cs="Arial"/>
          <w:b/>
          <w:bCs/>
          <w:color w:val="000000" w:themeColor="text1"/>
          <w:sz w:val="28"/>
          <w:szCs w:val="28"/>
        </w:rPr>
        <w:t xml:space="preserve"> </w:t>
      </w:r>
      <w:r>
        <w:rPr>
          <w:rFonts w:ascii="Arial" w:hAnsi="Arial" w:cs="Arial"/>
          <w:b/>
          <w:bCs/>
          <w:i/>
          <w:color w:val="000000" w:themeColor="text1"/>
          <w:sz w:val="28"/>
          <w:szCs w:val="28"/>
        </w:rPr>
        <w:t>L’</w:t>
      </w:r>
      <w:proofErr w:type="spellStart"/>
      <w:r>
        <w:rPr>
          <w:rFonts w:ascii="Arial" w:hAnsi="Arial" w:cs="Arial"/>
          <w:b/>
          <w:bCs/>
          <w:i/>
          <w:color w:val="000000" w:themeColor="text1"/>
          <w:sz w:val="28"/>
          <w:szCs w:val="28"/>
        </w:rPr>
        <w:t>Accorderie</w:t>
      </w:r>
      <w:proofErr w:type="spellEnd"/>
      <w:r>
        <w:rPr>
          <w:rFonts w:ascii="Arial" w:hAnsi="Arial" w:cs="Arial"/>
          <w:b/>
          <w:bCs/>
          <w:i/>
          <w:color w:val="000000" w:themeColor="text1"/>
          <w:sz w:val="28"/>
          <w:szCs w:val="28"/>
        </w:rPr>
        <w:t xml:space="preserve"> de Québec</w:t>
      </w:r>
    </w:p>
    <w:p w:rsidR="001455AE" w:rsidRDefault="001455AE" w:rsidP="001455AE">
      <w:pPr>
        <w:adjustRightInd w:val="0"/>
        <w:jc w:val="center"/>
        <w:rPr>
          <w:rFonts w:ascii="Arial" w:hAnsi="Arial" w:cs="Arial"/>
          <w:b/>
          <w:bCs/>
          <w:color w:val="000000" w:themeColor="text1"/>
          <w:sz w:val="28"/>
          <w:szCs w:val="28"/>
        </w:rPr>
      </w:pPr>
    </w:p>
    <w:p w:rsidR="001455AE" w:rsidRDefault="001455AE" w:rsidP="001455AE">
      <w:pPr>
        <w:adjustRightInd w:val="0"/>
        <w:jc w:val="center"/>
        <w:rPr>
          <w:rFonts w:ascii="Arial" w:hAnsi="Arial" w:cs="Arial"/>
          <w:b/>
          <w:bCs/>
          <w:color w:val="000000" w:themeColor="text1"/>
          <w:sz w:val="28"/>
          <w:szCs w:val="28"/>
          <w:lang w:val="en-US"/>
        </w:rPr>
      </w:pPr>
      <w:r>
        <w:rPr>
          <w:rFonts w:ascii="Arial" w:hAnsi="Arial" w:cs="Arial"/>
          <w:b/>
          <w:bCs/>
          <w:color w:val="000000" w:themeColor="text1"/>
          <w:sz w:val="28"/>
          <w:szCs w:val="28"/>
          <w:lang w:val="en-US"/>
        </w:rPr>
        <w:t xml:space="preserve">The social transformative aims of social </w:t>
      </w:r>
      <w:proofErr w:type="gramStart"/>
      <w:r>
        <w:rPr>
          <w:rFonts w:ascii="Arial" w:hAnsi="Arial" w:cs="Arial"/>
          <w:b/>
          <w:bCs/>
          <w:color w:val="000000" w:themeColor="text1"/>
          <w:sz w:val="28"/>
          <w:szCs w:val="28"/>
          <w:lang w:val="en-US"/>
        </w:rPr>
        <w:t>innovations :</w:t>
      </w:r>
      <w:proofErr w:type="gramEnd"/>
    </w:p>
    <w:p w:rsidR="001455AE" w:rsidRDefault="001455AE" w:rsidP="001455AE">
      <w:pPr>
        <w:adjustRightInd w:val="0"/>
        <w:jc w:val="center"/>
        <w:rPr>
          <w:rFonts w:ascii="Arial" w:hAnsi="Arial" w:cs="Arial"/>
          <w:b/>
          <w:bCs/>
          <w:color w:val="000000" w:themeColor="text1"/>
          <w:sz w:val="28"/>
          <w:szCs w:val="28"/>
          <w:lang w:val="en-US"/>
        </w:rPr>
      </w:pPr>
      <w:r>
        <w:rPr>
          <w:rFonts w:ascii="Arial" w:hAnsi="Arial" w:cs="Arial"/>
          <w:b/>
          <w:bCs/>
          <w:color w:val="000000" w:themeColor="text1"/>
          <w:sz w:val="28"/>
          <w:szCs w:val="28"/>
          <w:lang w:val="en-US"/>
        </w:rPr>
        <w:t xml:space="preserve">The case of the </w:t>
      </w:r>
      <w:proofErr w:type="spellStart"/>
      <w:r>
        <w:rPr>
          <w:rFonts w:ascii="Arial" w:hAnsi="Arial" w:cs="Arial"/>
          <w:b/>
          <w:bCs/>
          <w:color w:val="000000" w:themeColor="text1"/>
          <w:sz w:val="28"/>
          <w:szCs w:val="28"/>
          <w:lang w:val="en-US"/>
        </w:rPr>
        <w:t>multistakeholder</w:t>
      </w:r>
      <w:proofErr w:type="spellEnd"/>
      <w:r>
        <w:rPr>
          <w:rFonts w:ascii="Arial" w:hAnsi="Arial" w:cs="Arial"/>
          <w:b/>
          <w:bCs/>
          <w:color w:val="000000" w:themeColor="text1"/>
          <w:sz w:val="28"/>
          <w:szCs w:val="28"/>
          <w:lang w:val="en-US"/>
        </w:rPr>
        <w:t xml:space="preserve"> co-operative </w:t>
      </w:r>
      <w:proofErr w:type="spellStart"/>
      <w:r>
        <w:rPr>
          <w:rFonts w:ascii="Arial" w:hAnsi="Arial" w:cs="Arial"/>
          <w:b/>
          <w:bCs/>
          <w:i/>
          <w:color w:val="000000" w:themeColor="text1"/>
          <w:sz w:val="28"/>
          <w:szCs w:val="28"/>
          <w:lang w:val="en-US"/>
        </w:rPr>
        <w:t>L’Accorderie</w:t>
      </w:r>
      <w:proofErr w:type="spellEnd"/>
      <w:r>
        <w:rPr>
          <w:rFonts w:ascii="Arial" w:hAnsi="Arial" w:cs="Arial"/>
          <w:b/>
          <w:bCs/>
          <w:i/>
          <w:color w:val="000000" w:themeColor="text1"/>
          <w:sz w:val="28"/>
          <w:szCs w:val="28"/>
          <w:lang w:val="en-US"/>
        </w:rPr>
        <w:t xml:space="preserve"> de Québec</w:t>
      </w:r>
    </w:p>
    <w:p w:rsidR="001455AE" w:rsidRDefault="001455AE" w:rsidP="001455AE">
      <w:pPr>
        <w:adjustRightInd w:val="0"/>
        <w:jc w:val="both"/>
        <w:rPr>
          <w:rFonts w:ascii="Arial" w:hAnsi="Arial" w:cs="Arial"/>
          <w:bCs/>
          <w:color w:val="000000" w:themeColor="text1"/>
          <w:sz w:val="10"/>
          <w:szCs w:val="10"/>
          <w:lang w:val="en-US"/>
        </w:rPr>
      </w:pPr>
    </w:p>
    <w:p w:rsidR="001455AE" w:rsidRDefault="001455AE" w:rsidP="001455AE">
      <w:pPr>
        <w:adjustRightInd w:val="0"/>
        <w:rPr>
          <w:rFonts w:ascii="Arial" w:hAnsi="Arial" w:cs="Arial"/>
          <w:b/>
          <w:bCs/>
          <w:color w:val="000000" w:themeColor="text1"/>
          <w:sz w:val="20"/>
          <w:szCs w:val="20"/>
          <w:u w:val="single"/>
          <w:lang w:val="en-US"/>
        </w:rPr>
      </w:pPr>
    </w:p>
    <w:p w:rsidR="001455AE" w:rsidRDefault="001455AE" w:rsidP="001455AE">
      <w:pPr>
        <w:adjustRightInd w:val="0"/>
        <w:rPr>
          <w:rFonts w:ascii="Arial" w:hAnsi="Arial" w:cs="Arial"/>
          <w:b/>
          <w:bCs/>
          <w:color w:val="000000" w:themeColor="text1"/>
          <w:sz w:val="20"/>
          <w:szCs w:val="20"/>
          <w:u w:val="single"/>
          <w:lang w:val="en-US"/>
        </w:rPr>
      </w:pPr>
    </w:p>
    <w:p w:rsidR="001455AE" w:rsidRDefault="001455AE" w:rsidP="001455AE">
      <w:pPr>
        <w:adjustRightInd w:val="0"/>
        <w:rPr>
          <w:rFonts w:ascii="Arial" w:hAnsi="Arial" w:cs="Arial"/>
          <w:b/>
          <w:bCs/>
          <w:color w:val="000000" w:themeColor="text1"/>
          <w:sz w:val="20"/>
          <w:szCs w:val="20"/>
          <w:u w:val="single"/>
          <w:lang w:val="en-US"/>
        </w:rPr>
      </w:pPr>
    </w:p>
    <w:p w:rsidR="001455AE" w:rsidRDefault="001455AE" w:rsidP="001455AE">
      <w:pPr>
        <w:adjustRightInd w:val="0"/>
        <w:jc w:val="right"/>
        <w:rPr>
          <w:rFonts w:ascii="Arial" w:hAnsi="Arial" w:cs="Arial"/>
          <w:sz w:val="28"/>
          <w:szCs w:val="28"/>
        </w:rPr>
      </w:pPr>
      <w:r>
        <w:rPr>
          <w:rFonts w:ascii="Arial" w:hAnsi="Arial" w:cs="Arial"/>
          <w:b/>
          <w:sz w:val="28"/>
          <w:szCs w:val="28"/>
        </w:rPr>
        <w:t xml:space="preserve">Luc </w:t>
      </w:r>
      <w:proofErr w:type="spellStart"/>
      <w:r>
        <w:rPr>
          <w:rFonts w:ascii="Arial" w:hAnsi="Arial" w:cs="Arial"/>
          <w:b/>
          <w:sz w:val="28"/>
          <w:szCs w:val="28"/>
        </w:rPr>
        <w:t>Audebrand</w:t>
      </w:r>
      <w:proofErr w:type="spellEnd"/>
      <w:r>
        <w:rPr>
          <w:rFonts w:ascii="Arial" w:hAnsi="Arial" w:cs="Arial"/>
          <w:b/>
          <w:sz w:val="28"/>
          <w:szCs w:val="28"/>
        </w:rPr>
        <w:t xml:space="preserve">, </w:t>
      </w:r>
      <w:proofErr w:type="spellStart"/>
      <w:r>
        <w:rPr>
          <w:rFonts w:ascii="Arial" w:hAnsi="Arial" w:cs="Arial"/>
          <w:b/>
          <w:sz w:val="28"/>
          <w:szCs w:val="28"/>
        </w:rPr>
        <w:t>Ph.D</w:t>
      </w:r>
      <w:proofErr w:type="spellEnd"/>
      <w:r>
        <w:rPr>
          <w:rFonts w:ascii="Arial" w:hAnsi="Arial" w:cs="Arial"/>
          <w:b/>
          <w:sz w:val="28"/>
          <w:szCs w:val="28"/>
        </w:rPr>
        <w:t>.</w:t>
      </w:r>
      <w:r>
        <w:rPr>
          <w:rFonts w:ascii="Arial" w:hAnsi="Arial" w:cs="Arial"/>
          <w:b/>
          <w:sz w:val="28"/>
          <w:szCs w:val="28"/>
        </w:rPr>
        <w:br/>
      </w:r>
      <w:r>
        <w:rPr>
          <w:rFonts w:ascii="Arial" w:hAnsi="Arial" w:cs="Arial"/>
          <w:sz w:val="28"/>
          <w:szCs w:val="28"/>
        </w:rPr>
        <w:t>Professeur titulaire</w:t>
      </w:r>
      <w:r>
        <w:rPr>
          <w:rFonts w:ascii="Arial" w:hAnsi="Arial" w:cs="Arial"/>
          <w:sz w:val="28"/>
          <w:szCs w:val="28"/>
        </w:rPr>
        <w:br/>
        <w:t>Département de management</w:t>
      </w:r>
      <w:r>
        <w:rPr>
          <w:rFonts w:ascii="Arial" w:hAnsi="Arial" w:cs="Arial"/>
          <w:sz w:val="28"/>
          <w:szCs w:val="28"/>
        </w:rPr>
        <w:br/>
        <w:t xml:space="preserve">Faculté des sciences de l’administration (FSA </w:t>
      </w:r>
      <w:proofErr w:type="spellStart"/>
      <w:r>
        <w:rPr>
          <w:rFonts w:ascii="Arial" w:hAnsi="Arial" w:cs="Arial"/>
          <w:sz w:val="28"/>
          <w:szCs w:val="28"/>
        </w:rPr>
        <w:t>ULaval</w:t>
      </w:r>
      <w:proofErr w:type="spellEnd"/>
      <w:r>
        <w:rPr>
          <w:rFonts w:ascii="Arial" w:hAnsi="Arial" w:cs="Arial"/>
          <w:sz w:val="28"/>
          <w:szCs w:val="28"/>
        </w:rPr>
        <w:t>)</w:t>
      </w:r>
      <w:r>
        <w:rPr>
          <w:rFonts w:ascii="Arial" w:hAnsi="Arial" w:cs="Arial"/>
          <w:sz w:val="28"/>
          <w:szCs w:val="28"/>
        </w:rPr>
        <w:br/>
        <w:t>Université Laval</w:t>
      </w:r>
    </w:p>
    <w:p w:rsidR="001455AE" w:rsidRDefault="001455AE" w:rsidP="001455AE">
      <w:pPr>
        <w:adjustRightInd w:val="0"/>
        <w:jc w:val="right"/>
        <w:rPr>
          <w:rFonts w:ascii="Arial" w:hAnsi="Arial" w:cs="Arial"/>
          <w:b/>
          <w:bCs/>
          <w:color w:val="000000" w:themeColor="text1"/>
          <w:sz w:val="28"/>
          <w:szCs w:val="28"/>
        </w:rPr>
      </w:pPr>
      <w:r>
        <w:rPr>
          <w:rFonts w:ascii="Arial" w:hAnsi="Arial" w:cs="Arial"/>
          <w:sz w:val="28"/>
          <w:szCs w:val="28"/>
        </w:rPr>
        <w:t>Québec</w:t>
      </w:r>
      <w:r>
        <w:rPr>
          <w:rFonts w:ascii="Arial" w:hAnsi="Arial" w:cs="Arial"/>
          <w:sz w:val="28"/>
          <w:szCs w:val="28"/>
        </w:rPr>
        <w:br/>
      </w:r>
    </w:p>
    <w:p w:rsidR="001455AE" w:rsidRDefault="001455AE" w:rsidP="001455AE">
      <w:pPr>
        <w:adjustRightInd w:val="0"/>
        <w:rPr>
          <w:rFonts w:ascii="Arial" w:hAnsi="Arial" w:cs="Arial"/>
          <w:b/>
          <w:bCs/>
          <w:color w:val="000000" w:themeColor="text1"/>
          <w:sz w:val="20"/>
          <w:szCs w:val="20"/>
        </w:rPr>
      </w:pPr>
    </w:p>
    <w:p w:rsidR="001455AE" w:rsidRDefault="001455AE" w:rsidP="001455AE">
      <w:pPr>
        <w:adjustRightInd w:val="0"/>
        <w:rPr>
          <w:rFonts w:ascii="Arial" w:hAnsi="Arial" w:cs="Arial"/>
          <w:b/>
          <w:bCs/>
          <w:color w:val="000000" w:themeColor="text1"/>
          <w:sz w:val="20"/>
          <w:szCs w:val="20"/>
        </w:rPr>
      </w:pPr>
    </w:p>
    <w:p w:rsidR="001455AE" w:rsidRDefault="001455AE" w:rsidP="001455AE">
      <w:pPr>
        <w:adjustRightInd w:val="0"/>
        <w:rPr>
          <w:rFonts w:ascii="Arial" w:hAnsi="Arial" w:cs="Arial"/>
          <w:b/>
          <w:bCs/>
          <w:color w:val="000000" w:themeColor="text1"/>
          <w:sz w:val="20"/>
          <w:szCs w:val="20"/>
        </w:rPr>
      </w:pPr>
      <w:r>
        <w:rPr>
          <w:rFonts w:ascii="Arial" w:hAnsi="Arial" w:cs="Arial"/>
          <w:b/>
          <w:bCs/>
          <w:color w:val="000000" w:themeColor="text1"/>
          <w:sz w:val="20"/>
          <w:szCs w:val="20"/>
        </w:rPr>
        <w:t>Résumé court</w:t>
      </w:r>
    </w:p>
    <w:p w:rsidR="001455AE" w:rsidRDefault="001455AE" w:rsidP="001455AE">
      <w:pPr>
        <w:adjustRightInd w:val="0"/>
        <w:ind w:left="198" w:hanging="198"/>
        <w:jc w:val="both"/>
        <w:rPr>
          <w:rFonts w:ascii="Arial" w:hAnsi="Arial" w:cs="Arial"/>
          <w:bCs/>
          <w:color w:val="000000" w:themeColor="text1"/>
          <w:sz w:val="10"/>
          <w:szCs w:val="10"/>
        </w:rPr>
      </w:pPr>
    </w:p>
    <w:p w:rsidR="001455AE" w:rsidRDefault="001455AE" w:rsidP="001455AE">
      <w:pPr>
        <w:jc w:val="both"/>
        <w:rPr>
          <w:rFonts w:ascii="Arial" w:hAnsi="Arial" w:cs="Arial"/>
          <w:color w:val="000000" w:themeColor="text1"/>
          <w:sz w:val="20"/>
          <w:szCs w:val="20"/>
        </w:rPr>
      </w:pPr>
      <w:bookmarkStart w:id="0" w:name="_Hlk3361310"/>
      <w:r>
        <w:rPr>
          <w:rFonts w:ascii="Arial" w:hAnsi="Arial" w:cs="Arial"/>
          <w:color w:val="000000" w:themeColor="text1"/>
          <w:sz w:val="20"/>
          <w:szCs w:val="20"/>
        </w:rPr>
        <w:t>Le concept d'innovation sociale fait référence au processus consistant à introduire, dans une communauté d'accueil donnée, des pratiques visant directement à permettre à un groupe défavorisé de prendre en charge un ou plusieurs besoins sociaux non encore satisfaits. L'innovation sociale ébranle les institutions qui donnent sens aux pratiques, assurent la socialisation et façonnent l'identité. Cette communication vise à étudier la relation entre une innovation sociale spécifique et des objectifs de transformation sociale. Cette relation est examinée à travers le cas de l’</w:t>
      </w:r>
      <w:proofErr w:type="spellStart"/>
      <w:r>
        <w:rPr>
          <w:rFonts w:ascii="Arial" w:hAnsi="Arial" w:cs="Arial"/>
          <w:i/>
          <w:iCs/>
          <w:color w:val="000000" w:themeColor="text1"/>
          <w:sz w:val="20"/>
          <w:szCs w:val="20"/>
        </w:rPr>
        <w:t>Accorderie</w:t>
      </w:r>
      <w:proofErr w:type="spellEnd"/>
      <w:r>
        <w:rPr>
          <w:rFonts w:ascii="Arial" w:hAnsi="Arial" w:cs="Arial"/>
          <w:i/>
          <w:iCs/>
          <w:color w:val="000000" w:themeColor="text1"/>
          <w:sz w:val="20"/>
          <w:szCs w:val="20"/>
        </w:rPr>
        <w:t xml:space="preserve"> de Québec</w:t>
      </w:r>
      <w:r>
        <w:rPr>
          <w:rFonts w:ascii="Arial" w:hAnsi="Arial" w:cs="Arial"/>
          <w:color w:val="000000" w:themeColor="text1"/>
          <w:sz w:val="20"/>
          <w:szCs w:val="20"/>
        </w:rPr>
        <w:t xml:space="preserve">, une coopérative </w:t>
      </w:r>
      <w:proofErr w:type="spellStart"/>
      <w:r>
        <w:rPr>
          <w:rFonts w:ascii="Arial" w:hAnsi="Arial" w:cs="Arial"/>
          <w:color w:val="000000" w:themeColor="text1"/>
          <w:sz w:val="20"/>
          <w:szCs w:val="20"/>
        </w:rPr>
        <w:t>multisociétaire</w:t>
      </w:r>
      <w:proofErr w:type="spellEnd"/>
      <w:r>
        <w:rPr>
          <w:rFonts w:ascii="Arial" w:hAnsi="Arial" w:cs="Arial"/>
          <w:color w:val="000000" w:themeColor="text1"/>
          <w:sz w:val="20"/>
          <w:szCs w:val="20"/>
        </w:rPr>
        <w:t xml:space="preserve"> qui combine un système de microcrédit, un groupe d’achat et un système de commerce alternatif qui utilise le temps plutôt que l’argent comme base d’échange entre ses membres. Les résultats suggèrent que quatre objectifs de transformation sociale imprègnent et façonnent cette innovation sociale: objectifs socio-économiques, </w:t>
      </w:r>
      <w:proofErr w:type="spellStart"/>
      <w:r>
        <w:rPr>
          <w:rFonts w:ascii="Arial" w:hAnsi="Arial" w:cs="Arial"/>
          <w:color w:val="000000" w:themeColor="text1"/>
          <w:sz w:val="20"/>
          <w:szCs w:val="20"/>
        </w:rPr>
        <w:t>socio-techniques</w:t>
      </w:r>
      <w:proofErr w:type="spellEnd"/>
      <w:r>
        <w:rPr>
          <w:rFonts w:ascii="Arial" w:hAnsi="Arial" w:cs="Arial"/>
          <w:color w:val="000000" w:themeColor="text1"/>
          <w:sz w:val="20"/>
          <w:szCs w:val="20"/>
        </w:rPr>
        <w:t>, socio-territoriaux et socio-politiques.</w:t>
      </w:r>
    </w:p>
    <w:p w:rsidR="001455AE" w:rsidRDefault="001455AE" w:rsidP="001455AE">
      <w:pPr>
        <w:rPr>
          <w:rFonts w:ascii="Arial" w:hAnsi="Arial" w:cs="Arial"/>
          <w:b/>
          <w:color w:val="000000" w:themeColor="text1"/>
          <w:sz w:val="20"/>
          <w:szCs w:val="20"/>
        </w:rPr>
      </w:pPr>
    </w:p>
    <w:p w:rsidR="001455AE" w:rsidRDefault="001455AE" w:rsidP="001455AE">
      <w:pPr>
        <w:rPr>
          <w:rFonts w:ascii="Arial" w:hAnsi="Arial" w:cs="Arial"/>
          <w:b/>
          <w:color w:val="000000" w:themeColor="text1"/>
          <w:sz w:val="20"/>
          <w:szCs w:val="20"/>
          <w:lang w:val="en-CA"/>
        </w:rPr>
      </w:pPr>
      <w:r>
        <w:rPr>
          <w:rFonts w:ascii="Arial" w:hAnsi="Arial" w:cs="Arial"/>
          <w:b/>
          <w:color w:val="000000" w:themeColor="text1"/>
          <w:sz w:val="20"/>
          <w:szCs w:val="20"/>
          <w:lang w:val="en-CA"/>
        </w:rPr>
        <w:t>Short Abstract</w:t>
      </w:r>
    </w:p>
    <w:p w:rsidR="001455AE" w:rsidRDefault="001455AE" w:rsidP="001455AE">
      <w:pPr>
        <w:pStyle w:val="Citation"/>
        <w:ind w:left="0" w:right="-6"/>
        <w:rPr>
          <w:rFonts w:ascii="Arial" w:hAnsi="Arial" w:cs="Arial"/>
          <w:color w:val="000000" w:themeColor="text1"/>
          <w:lang w:val="en-CA"/>
        </w:rPr>
      </w:pPr>
      <w:r>
        <w:rPr>
          <w:rFonts w:ascii="Arial" w:hAnsi="Arial" w:cs="Arial"/>
          <w:color w:val="000000" w:themeColor="text1"/>
          <w:lang w:val="en-CA"/>
        </w:rPr>
        <w:t xml:space="preserve">The concept of social innovation refers to the process of introducing, into a given host community, practices directly aimed at enabling a group in a disadvantaged position to take charge of one or more social needs that have not yet been satisfactorily met. Social innovation shakes up the institutions that give meaning to practices, ensure socialization, and shape identity. </w:t>
      </w:r>
      <w:r>
        <w:rPr>
          <w:rFonts w:ascii="Arial" w:hAnsi="Arial" w:cs="Arial"/>
          <w:color w:val="000000" w:themeColor="text1"/>
          <w:shd w:val="clear" w:color="auto" w:fill="FFFFFF"/>
          <w:lang w:val="en-CA"/>
        </w:rPr>
        <w:t xml:space="preserve">With this article, our goal is to study the relationship between a specific social innovation and socially transformative aims. We study this relationship through the case of the </w:t>
      </w:r>
      <w:proofErr w:type="spellStart"/>
      <w:r>
        <w:rPr>
          <w:rFonts w:ascii="Arial" w:hAnsi="Arial" w:cs="Arial"/>
          <w:i/>
          <w:color w:val="000000" w:themeColor="text1"/>
          <w:shd w:val="clear" w:color="auto" w:fill="FFFFFF"/>
          <w:lang w:val="en-CA"/>
        </w:rPr>
        <w:t>Accorderie</w:t>
      </w:r>
      <w:proofErr w:type="spellEnd"/>
      <w:r>
        <w:rPr>
          <w:rFonts w:ascii="Arial" w:hAnsi="Arial" w:cs="Arial"/>
          <w:i/>
          <w:color w:val="000000" w:themeColor="text1"/>
          <w:shd w:val="clear" w:color="auto" w:fill="FFFFFF"/>
          <w:lang w:val="en-CA"/>
        </w:rPr>
        <w:t xml:space="preserve"> de Québec, </w:t>
      </w:r>
      <w:r>
        <w:rPr>
          <w:rFonts w:ascii="Arial" w:hAnsi="Arial" w:cs="Arial"/>
          <w:color w:val="000000" w:themeColor="text1"/>
          <w:shd w:val="clear" w:color="auto" w:fill="FFFFFF"/>
          <w:lang w:val="en-CA"/>
        </w:rPr>
        <w:t>a multi-stakeholder co-operative that combines a microcredit system, a buying group, and an alternative trading system that uses time, rather than money, as the basis of exchange between its members.</w:t>
      </w:r>
      <w:r>
        <w:rPr>
          <w:rFonts w:ascii="Arial" w:hAnsi="Arial" w:cs="Arial"/>
          <w:color w:val="000000" w:themeColor="text1"/>
          <w:lang w:val="en-CA"/>
        </w:rPr>
        <w:t xml:space="preserve"> Our findings suggest that four socially transformative aims permeate and shape this social innovation: socio-economic, socio-technical, socio-territorial and socio-political aims.</w:t>
      </w:r>
    </w:p>
    <w:p w:rsidR="001455AE" w:rsidRDefault="001455AE" w:rsidP="001455AE">
      <w:pPr>
        <w:jc w:val="both"/>
        <w:rPr>
          <w:rFonts w:ascii="Arial" w:hAnsi="Arial" w:cs="Arial"/>
          <w:b/>
          <w:color w:val="000000" w:themeColor="text1"/>
          <w:sz w:val="10"/>
          <w:szCs w:val="10"/>
          <w:lang w:val="en-CA"/>
        </w:rPr>
      </w:pPr>
    </w:p>
    <w:p w:rsidR="001455AE" w:rsidRDefault="001455AE" w:rsidP="001455AE">
      <w:pPr>
        <w:ind w:left="1276" w:hanging="1276"/>
        <w:rPr>
          <w:rFonts w:ascii="Arial" w:hAnsi="Arial" w:cs="Arial"/>
          <w:color w:val="000000" w:themeColor="text1"/>
          <w:sz w:val="20"/>
          <w:szCs w:val="20"/>
          <w:lang w:val="en-CA"/>
        </w:rPr>
      </w:pPr>
      <w:r>
        <w:rPr>
          <w:rFonts w:ascii="Arial" w:hAnsi="Arial" w:cs="Arial"/>
          <w:b/>
          <w:color w:val="000000" w:themeColor="text1"/>
          <w:sz w:val="20"/>
          <w:szCs w:val="20"/>
          <w:lang w:val="en-CA"/>
        </w:rPr>
        <w:t>Keywords:</w:t>
      </w:r>
      <w:r>
        <w:rPr>
          <w:rFonts w:ascii="Arial" w:hAnsi="Arial" w:cs="Arial"/>
          <w:b/>
          <w:color w:val="000000" w:themeColor="text1"/>
          <w:sz w:val="20"/>
          <w:szCs w:val="20"/>
          <w:lang w:val="en-CA"/>
        </w:rPr>
        <w:tab/>
      </w:r>
      <w:r>
        <w:rPr>
          <w:rFonts w:ascii="Arial" w:hAnsi="Arial" w:cs="Arial"/>
          <w:color w:val="000000" w:themeColor="text1"/>
          <w:sz w:val="20"/>
          <w:szCs w:val="20"/>
          <w:lang w:val="en-CA"/>
        </w:rPr>
        <w:t xml:space="preserve">Social innovation; social transformation; socially transformative aims; </w:t>
      </w:r>
      <w:r>
        <w:rPr>
          <w:rFonts w:ascii="Arial" w:hAnsi="Arial" w:cs="Arial"/>
          <w:color w:val="000000" w:themeColor="text1"/>
          <w:sz w:val="20"/>
          <w:szCs w:val="20"/>
          <w:shd w:val="clear" w:color="auto" w:fill="FFFFFF"/>
          <w:lang w:val="en-CA"/>
        </w:rPr>
        <w:t>local exchange trading systems (LETS); microcredit; buying group.</w:t>
      </w:r>
    </w:p>
    <w:p w:rsidR="001455AE" w:rsidRDefault="001455AE" w:rsidP="001455AE">
      <w:pPr>
        <w:jc w:val="both"/>
        <w:rPr>
          <w:rFonts w:ascii="Arial" w:hAnsi="Arial" w:cs="Arial"/>
          <w:color w:val="000000" w:themeColor="text1"/>
          <w:sz w:val="10"/>
          <w:szCs w:val="10"/>
          <w:lang w:val="en-CA"/>
        </w:rPr>
      </w:pPr>
    </w:p>
    <w:p w:rsidR="001455AE" w:rsidRDefault="001455AE" w:rsidP="001455AE">
      <w:pPr>
        <w:jc w:val="both"/>
        <w:rPr>
          <w:rFonts w:ascii="Arial" w:hAnsi="Arial" w:cs="Arial"/>
          <w:b/>
          <w:color w:val="000000" w:themeColor="text1"/>
          <w:sz w:val="20"/>
          <w:szCs w:val="20"/>
          <w:lang w:val="en-CA"/>
        </w:rPr>
      </w:pPr>
      <w:r>
        <w:rPr>
          <w:rFonts w:ascii="Arial" w:hAnsi="Arial" w:cs="Arial"/>
          <w:b/>
          <w:color w:val="000000" w:themeColor="text1"/>
          <w:sz w:val="20"/>
          <w:szCs w:val="20"/>
          <w:lang w:val="en-CA"/>
        </w:rPr>
        <w:t>Long Abstract</w:t>
      </w:r>
    </w:p>
    <w:p w:rsidR="001455AE" w:rsidRDefault="001455AE" w:rsidP="001455AE">
      <w:pPr>
        <w:jc w:val="both"/>
        <w:rPr>
          <w:rFonts w:ascii="Arial" w:hAnsi="Arial" w:cs="Arial"/>
          <w:color w:val="000000" w:themeColor="text1"/>
          <w:sz w:val="20"/>
          <w:szCs w:val="20"/>
          <w:lang w:val="en-CA"/>
        </w:rPr>
      </w:pPr>
      <w:r>
        <w:rPr>
          <w:rFonts w:ascii="Arial" w:hAnsi="Arial" w:cs="Arial"/>
          <w:color w:val="000000" w:themeColor="text1"/>
          <w:sz w:val="20"/>
          <w:szCs w:val="20"/>
          <w:lang w:val="en-CA"/>
        </w:rPr>
        <w:t xml:space="preserve">In this article, we study how socially transformative aims permeate and shape social innovation. Social innovation can be defined as </w:t>
      </w:r>
      <w:r>
        <w:rPr>
          <w:rFonts w:ascii="Arial" w:hAnsi="Arial" w:cs="Arial"/>
          <w:bCs/>
          <w:color w:val="000000" w:themeColor="text1"/>
          <w:sz w:val="20"/>
          <w:szCs w:val="20"/>
          <w:lang w:val="en-CA"/>
        </w:rPr>
        <w:t>“</w:t>
      </w:r>
      <w:r>
        <w:rPr>
          <w:rFonts w:ascii="Arial" w:hAnsi="Arial" w:cs="Arial"/>
          <w:color w:val="000000" w:themeColor="text1"/>
          <w:sz w:val="20"/>
          <w:szCs w:val="20"/>
          <w:lang w:val="en-CA"/>
        </w:rPr>
        <w:t>a complex process of introducing new products, processes, or programs that profoundly change the basic routines, resource and authority flows, or beliefs of the social system in which the innovation occurs</w:t>
      </w:r>
      <w:r>
        <w:rPr>
          <w:rFonts w:ascii="Arial" w:hAnsi="Arial" w:cs="Arial"/>
          <w:bCs/>
          <w:color w:val="000000" w:themeColor="text1"/>
          <w:sz w:val="20"/>
          <w:szCs w:val="20"/>
          <w:lang w:val="en-CA"/>
        </w:rPr>
        <w:t xml:space="preserve">” </w:t>
      </w:r>
      <w:r>
        <w:rPr>
          <w:rFonts w:ascii="Arial" w:hAnsi="Arial" w:cs="Arial"/>
          <w:color w:val="000000" w:themeColor="text1"/>
          <w:sz w:val="20"/>
          <w:szCs w:val="20"/>
          <w:lang w:val="en-CA"/>
        </w:rPr>
        <w:t xml:space="preserve">(Westley &amp; </w:t>
      </w:r>
      <w:proofErr w:type="spellStart"/>
      <w:r>
        <w:rPr>
          <w:rFonts w:ascii="Arial" w:hAnsi="Arial" w:cs="Arial"/>
          <w:color w:val="000000" w:themeColor="text1"/>
          <w:sz w:val="20"/>
          <w:szCs w:val="20"/>
          <w:lang w:val="en-CA"/>
        </w:rPr>
        <w:t>Antadze</w:t>
      </w:r>
      <w:proofErr w:type="spellEnd"/>
      <w:r>
        <w:rPr>
          <w:rFonts w:ascii="Arial" w:hAnsi="Arial" w:cs="Arial"/>
          <w:color w:val="000000" w:themeColor="text1"/>
          <w:sz w:val="20"/>
          <w:szCs w:val="20"/>
          <w:lang w:val="en-CA"/>
        </w:rPr>
        <w:t xml:space="preserve">, 2010: 2). </w:t>
      </w:r>
      <w:proofErr w:type="gramStart"/>
      <w:r>
        <w:rPr>
          <w:rFonts w:ascii="Arial" w:hAnsi="Arial" w:cs="Arial"/>
          <w:color w:val="000000" w:themeColor="text1"/>
          <w:sz w:val="20"/>
          <w:szCs w:val="20"/>
          <w:lang w:val="en-CA"/>
        </w:rPr>
        <w:t>According to Whyte (1982: 1), social innovation consists of one or more of the following aspects: “</w:t>
      </w:r>
      <w:r>
        <w:rPr>
          <w:rFonts w:ascii="Arial" w:hAnsi="Arial" w:cs="Arial"/>
          <w:i/>
          <w:iCs/>
          <w:color w:val="000000" w:themeColor="text1"/>
          <w:sz w:val="20"/>
          <w:szCs w:val="20"/>
          <w:lang w:val="en-CA"/>
        </w:rPr>
        <w:t>(a)</w:t>
      </w:r>
      <w:r>
        <w:rPr>
          <w:rFonts w:ascii="Arial" w:hAnsi="Arial" w:cs="Arial"/>
          <w:color w:val="000000" w:themeColor="text1"/>
          <w:sz w:val="20"/>
          <w:szCs w:val="20"/>
          <w:lang w:val="en-CA"/>
        </w:rPr>
        <w:t xml:space="preserve"> a new element in organizational structure or </w:t>
      </w:r>
      <w:proofErr w:type="spellStart"/>
      <w:r>
        <w:rPr>
          <w:rFonts w:ascii="Arial" w:hAnsi="Arial" w:cs="Arial"/>
          <w:color w:val="000000" w:themeColor="text1"/>
          <w:sz w:val="20"/>
          <w:szCs w:val="20"/>
          <w:lang w:val="en-CA"/>
        </w:rPr>
        <w:t>interorganizational</w:t>
      </w:r>
      <w:proofErr w:type="spellEnd"/>
      <w:r>
        <w:rPr>
          <w:rFonts w:ascii="Arial" w:hAnsi="Arial" w:cs="Arial"/>
          <w:color w:val="000000" w:themeColor="text1"/>
          <w:sz w:val="20"/>
          <w:szCs w:val="20"/>
          <w:lang w:val="en-CA"/>
        </w:rPr>
        <w:t xml:space="preserve"> relations, </w:t>
      </w:r>
      <w:r>
        <w:rPr>
          <w:rFonts w:ascii="Arial" w:hAnsi="Arial" w:cs="Arial"/>
          <w:i/>
          <w:iCs/>
          <w:color w:val="000000" w:themeColor="text1"/>
          <w:sz w:val="20"/>
          <w:szCs w:val="20"/>
          <w:lang w:val="en-CA"/>
        </w:rPr>
        <w:t>(b)</w:t>
      </w:r>
      <w:r>
        <w:rPr>
          <w:rFonts w:ascii="Arial" w:hAnsi="Arial" w:cs="Arial"/>
          <w:color w:val="000000" w:themeColor="text1"/>
          <w:sz w:val="20"/>
          <w:szCs w:val="20"/>
          <w:lang w:val="en-CA"/>
        </w:rPr>
        <w:t xml:space="preserve"> a new sets of procedures for shaping human interactions and activities and the relations of human to the natural and social environment, </w:t>
      </w:r>
      <w:r>
        <w:rPr>
          <w:rFonts w:ascii="Arial" w:hAnsi="Arial" w:cs="Arial"/>
          <w:i/>
          <w:iCs/>
          <w:color w:val="000000" w:themeColor="text1"/>
          <w:sz w:val="20"/>
          <w:szCs w:val="20"/>
          <w:lang w:val="en-CA"/>
        </w:rPr>
        <w:t>(c)</w:t>
      </w:r>
      <w:r>
        <w:rPr>
          <w:rFonts w:ascii="Arial" w:hAnsi="Arial" w:cs="Arial"/>
          <w:color w:val="000000" w:themeColor="text1"/>
          <w:sz w:val="20"/>
          <w:szCs w:val="20"/>
          <w:lang w:val="en-CA"/>
        </w:rPr>
        <w:t xml:space="preserve"> a new policy in action (that is, not just on paper), or </w:t>
      </w:r>
      <w:r>
        <w:rPr>
          <w:rFonts w:ascii="Arial" w:hAnsi="Arial" w:cs="Arial"/>
          <w:i/>
          <w:iCs/>
          <w:color w:val="000000" w:themeColor="text1"/>
          <w:sz w:val="20"/>
          <w:szCs w:val="20"/>
          <w:lang w:val="en-CA"/>
        </w:rPr>
        <w:t>(d)</w:t>
      </w:r>
      <w:r>
        <w:rPr>
          <w:rFonts w:ascii="Arial" w:hAnsi="Arial" w:cs="Arial"/>
          <w:color w:val="000000" w:themeColor="text1"/>
          <w:sz w:val="20"/>
          <w:szCs w:val="20"/>
          <w:lang w:val="en-CA"/>
        </w:rPr>
        <w:t xml:space="preserve"> a new role or a new set of roles.”</w:t>
      </w:r>
      <w:proofErr w:type="gramEnd"/>
      <w:r>
        <w:rPr>
          <w:rFonts w:ascii="Arial" w:hAnsi="Arial" w:cs="Arial"/>
          <w:color w:val="000000" w:themeColor="text1"/>
          <w:sz w:val="20"/>
          <w:szCs w:val="20"/>
          <w:lang w:val="en-CA"/>
        </w:rPr>
        <w:t xml:space="preserve"> This something “new” does not have to be recent or unprecedented: it might just be a matter of brushing the dust off an old practice and updating it. Social innovation is a particularly complex phenomenon in which both psychological characteristics and institutional features come into play (</w:t>
      </w:r>
      <w:proofErr w:type="spellStart"/>
      <w:r>
        <w:rPr>
          <w:rFonts w:ascii="Arial" w:hAnsi="Arial" w:cs="Arial"/>
          <w:color w:val="000000" w:themeColor="text1"/>
          <w:sz w:val="20"/>
          <w:szCs w:val="20"/>
          <w:lang w:val="en-CA"/>
        </w:rPr>
        <w:t>Chambon</w:t>
      </w:r>
      <w:proofErr w:type="spellEnd"/>
      <w:r>
        <w:rPr>
          <w:rFonts w:ascii="Arial" w:hAnsi="Arial" w:cs="Arial"/>
          <w:color w:val="000000" w:themeColor="text1"/>
          <w:sz w:val="20"/>
          <w:szCs w:val="20"/>
          <w:lang w:val="en-CA"/>
        </w:rPr>
        <w:t xml:space="preserve">, David, &amp; </w:t>
      </w:r>
      <w:proofErr w:type="spellStart"/>
      <w:r>
        <w:rPr>
          <w:rFonts w:ascii="Arial" w:hAnsi="Arial" w:cs="Arial"/>
          <w:color w:val="000000" w:themeColor="text1"/>
          <w:sz w:val="20"/>
          <w:szCs w:val="20"/>
          <w:lang w:val="en-CA"/>
        </w:rPr>
        <w:t>Devevey</w:t>
      </w:r>
      <w:proofErr w:type="spellEnd"/>
      <w:r>
        <w:rPr>
          <w:rFonts w:ascii="Arial" w:hAnsi="Arial" w:cs="Arial"/>
          <w:color w:val="000000" w:themeColor="text1"/>
          <w:sz w:val="20"/>
          <w:szCs w:val="20"/>
          <w:lang w:val="en-CA"/>
        </w:rPr>
        <w:t xml:space="preserve">, 1982). To understand it often requires “bringing to light the social, technical, economic, political and cultural particularities brought to the foreground by individual and collective actors” (Fontan, Klein &amp; Tremblay, </w:t>
      </w:r>
      <w:proofErr w:type="gramStart"/>
      <w:r>
        <w:rPr>
          <w:rFonts w:ascii="Arial" w:hAnsi="Arial" w:cs="Arial"/>
          <w:color w:val="000000" w:themeColor="text1"/>
          <w:sz w:val="20"/>
          <w:szCs w:val="20"/>
          <w:lang w:val="en-CA"/>
        </w:rPr>
        <w:t>2004</w:t>
      </w:r>
      <w:proofErr w:type="gramEnd"/>
      <w:r>
        <w:rPr>
          <w:rFonts w:ascii="Arial" w:hAnsi="Arial" w:cs="Arial"/>
          <w:color w:val="000000" w:themeColor="text1"/>
          <w:sz w:val="20"/>
          <w:szCs w:val="20"/>
          <w:lang w:val="en-CA"/>
        </w:rPr>
        <w:t>: 125).</w:t>
      </w:r>
    </w:p>
    <w:p w:rsidR="001455AE" w:rsidRDefault="001455AE" w:rsidP="001455AE">
      <w:pPr>
        <w:pStyle w:val="Citation"/>
        <w:ind w:left="0"/>
        <w:rPr>
          <w:rFonts w:ascii="Arial" w:hAnsi="Arial" w:cs="Arial"/>
          <w:color w:val="000000" w:themeColor="text1"/>
          <w:sz w:val="10"/>
          <w:szCs w:val="10"/>
          <w:shd w:val="clear" w:color="auto" w:fill="FFFFFF"/>
          <w:lang w:val="en-CA"/>
        </w:rPr>
      </w:pPr>
    </w:p>
    <w:p w:rsidR="001455AE" w:rsidRDefault="001455AE" w:rsidP="001455AE">
      <w:pPr>
        <w:jc w:val="both"/>
        <w:rPr>
          <w:rFonts w:ascii="Arial" w:hAnsi="Arial" w:cs="Arial"/>
          <w:color w:val="000000" w:themeColor="text1"/>
          <w:sz w:val="20"/>
          <w:szCs w:val="20"/>
          <w:shd w:val="clear" w:color="auto" w:fill="FFFFFF"/>
          <w:lang w:val="en-CA"/>
        </w:rPr>
      </w:pPr>
      <w:r>
        <w:rPr>
          <w:rFonts w:ascii="Arial" w:hAnsi="Arial" w:cs="Arial"/>
          <w:color w:val="000000" w:themeColor="text1"/>
          <w:sz w:val="20"/>
          <w:szCs w:val="20"/>
          <w:lang w:val="en-CA"/>
        </w:rPr>
        <w:t xml:space="preserve">We address the nature of socially transformative aims by analyzing a social innovation from the province of </w:t>
      </w:r>
      <w:r>
        <w:rPr>
          <w:rFonts w:ascii="Arial" w:hAnsi="Arial" w:cs="Arial"/>
          <w:color w:val="000000" w:themeColor="text1"/>
          <w:sz w:val="20"/>
          <w:szCs w:val="20"/>
          <w:lang w:val="en-CA"/>
        </w:rPr>
        <w:lastRenderedPageBreak/>
        <w:t>Quebec, Canada.</w:t>
      </w:r>
      <w:r>
        <w:rPr>
          <w:rFonts w:ascii="Arial" w:hAnsi="Arial" w:cs="Arial"/>
          <w:color w:val="000000" w:themeColor="text1"/>
          <w:sz w:val="20"/>
          <w:szCs w:val="20"/>
          <w:shd w:val="clear" w:color="auto" w:fill="FFFFFF"/>
          <w:lang w:val="en-CA"/>
        </w:rPr>
        <w:t xml:space="preserve"> </w:t>
      </w:r>
      <w:r>
        <w:rPr>
          <w:rFonts w:ascii="Arial" w:hAnsi="Arial" w:cs="Arial"/>
          <w:color w:val="000000" w:themeColor="text1"/>
          <w:sz w:val="20"/>
          <w:szCs w:val="20"/>
          <w:lang w:val="en-CA"/>
        </w:rPr>
        <w:t xml:space="preserve">The </w:t>
      </w:r>
      <w:proofErr w:type="spellStart"/>
      <w:r>
        <w:rPr>
          <w:rFonts w:ascii="Arial" w:hAnsi="Arial" w:cs="Arial"/>
          <w:i/>
          <w:color w:val="000000" w:themeColor="text1"/>
          <w:sz w:val="20"/>
          <w:szCs w:val="20"/>
          <w:lang w:val="en-CA"/>
        </w:rPr>
        <w:t>Accorderie</w:t>
      </w:r>
      <w:proofErr w:type="spellEnd"/>
      <w:r>
        <w:rPr>
          <w:rFonts w:ascii="Arial" w:hAnsi="Arial" w:cs="Arial"/>
          <w:i/>
          <w:color w:val="000000" w:themeColor="text1"/>
          <w:sz w:val="20"/>
          <w:szCs w:val="20"/>
          <w:lang w:val="en-CA"/>
        </w:rPr>
        <w:t xml:space="preserve"> de Québec </w:t>
      </w:r>
      <w:r>
        <w:rPr>
          <w:rFonts w:ascii="Arial" w:hAnsi="Arial" w:cs="Arial"/>
          <w:color w:val="000000" w:themeColor="text1"/>
          <w:sz w:val="20"/>
          <w:szCs w:val="20"/>
          <w:lang w:val="en-CA"/>
        </w:rPr>
        <w:t xml:space="preserve">is an organization that democratically manages three services: a microcredit program, a buying group, and above all, a vast network of service exchanges. </w:t>
      </w:r>
      <w:r>
        <w:rPr>
          <w:rFonts w:ascii="Arial" w:hAnsi="Arial" w:cs="Arial"/>
          <w:color w:val="000000" w:themeColor="text1"/>
          <w:sz w:val="20"/>
          <w:szCs w:val="20"/>
          <w:shd w:val="clear" w:color="auto" w:fill="FFFFFF"/>
          <w:lang w:val="en-CA"/>
        </w:rPr>
        <w:t xml:space="preserve">Indeed, the organization operates an alternative economic system between its members based on time rather than money. Founded in a poor neighbourhood of Quebec City, it is today at the center of a network—including co-operatives and non-profit organizations—that stretches across two continents, with twelve </w:t>
      </w:r>
      <w:proofErr w:type="spellStart"/>
      <w:r>
        <w:rPr>
          <w:rFonts w:ascii="Arial" w:hAnsi="Arial" w:cs="Arial"/>
          <w:i/>
          <w:color w:val="000000" w:themeColor="text1"/>
          <w:sz w:val="20"/>
          <w:szCs w:val="20"/>
          <w:shd w:val="clear" w:color="auto" w:fill="FFFFFF"/>
          <w:lang w:val="en-CA"/>
        </w:rPr>
        <w:t>Accorderies</w:t>
      </w:r>
      <w:proofErr w:type="spellEnd"/>
      <w:r>
        <w:rPr>
          <w:rFonts w:ascii="Arial" w:hAnsi="Arial" w:cs="Arial"/>
          <w:color w:val="000000" w:themeColor="text1"/>
          <w:sz w:val="20"/>
          <w:szCs w:val="20"/>
          <w:shd w:val="clear" w:color="auto" w:fill="FFFFFF"/>
          <w:lang w:val="en-CA"/>
        </w:rPr>
        <w:t xml:space="preserve"> in Québec and seven in France. </w:t>
      </w:r>
      <w:r>
        <w:rPr>
          <w:rFonts w:ascii="Arial" w:hAnsi="Arial" w:cs="Arial"/>
          <w:color w:val="000000" w:themeColor="text1"/>
          <w:sz w:val="20"/>
          <w:szCs w:val="20"/>
          <w:lang w:val="en-CA"/>
        </w:rPr>
        <w:t xml:space="preserve">The impact of its activities and its particular governance make the </w:t>
      </w:r>
      <w:proofErr w:type="spellStart"/>
      <w:r>
        <w:rPr>
          <w:rFonts w:ascii="Arial" w:hAnsi="Arial" w:cs="Arial"/>
          <w:i/>
          <w:color w:val="000000" w:themeColor="text1"/>
          <w:sz w:val="20"/>
          <w:szCs w:val="20"/>
          <w:lang w:val="en-CA"/>
        </w:rPr>
        <w:t>Accorderie</w:t>
      </w:r>
      <w:proofErr w:type="spellEnd"/>
      <w:r>
        <w:rPr>
          <w:rFonts w:ascii="Arial" w:hAnsi="Arial" w:cs="Arial"/>
          <w:color w:val="000000" w:themeColor="text1"/>
          <w:sz w:val="20"/>
          <w:szCs w:val="20"/>
          <w:lang w:val="en-CA"/>
        </w:rPr>
        <w:t xml:space="preserve"> a concrete example of a social innovation that disrupts the omnipresence of monetary exchange in the economic system. It allows an impoverished community to appropriate the economy so that it meets its own social needs.</w:t>
      </w:r>
    </w:p>
    <w:p w:rsidR="001455AE" w:rsidRDefault="001455AE" w:rsidP="001455AE">
      <w:pPr>
        <w:adjustRightInd w:val="0"/>
        <w:jc w:val="both"/>
        <w:rPr>
          <w:rFonts w:ascii="Arial" w:eastAsiaTheme="minorEastAsia" w:hAnsi="Arial" w:cs="Arial"/>
          <w:color w:val="000000" w:themeColor="text1"/>
          <w:sz w:val="10"/>
          <w:szCs w:val="10"/>
          <w:lang w:val="en-CA"/>
        </w:rPr>
      </w:pPr>
    </w:p>
    <w:p w:rsidR="001455AE" w:rsidRDefault="001455AE" w:rsidP="001455AE">
      <w:pPr>
        <w:adjustRightInd w:val="0"/>
        <w:jc w:val="both"/>
        <w:rPr>
          <w:rFonts w:ascii="Arial" w:hAnsi="Arial" w:cs="Arial"/>
          <w:color w:val="000000" w:themeColor="text1"/>
          <w:sz w:val="20"/>
          <w:szCs w:val="20"/>
          <w:lang w:val="en-CA"/>
        </w:rPr>
      </w:pPr>
      <w:r>
        <w:rPr>
          <w:rFonts w:ascii="Arial" w:hAnsi="Arial" w:cs="Arial"/>
          <w:color w:val="000000" w:themeColor="text1"/>
          <w:sz w:val="20"/>
          <w:szCs w:val="20"/>
          <w:lang w:val="en-CA"/>
        </w:rPr>
        <w:t xml:space="preserve">Our data collection </w:t>
      </w:r>
      <w:proofErr w:type="gramStart"/>
      <w:r>
        <w:rPr>
          <w:rFonts w:ascii="Arial" w:hAnsi="Arial" w:cs="Arial"/>
          <w:color w:val="000000" w:themeColor="text1"/>
          <w:sz w:val="20"/>
          <w:szCs w:val="20"/>
          <w:lang w:val="en-CA"/>
        </w:rPr>
        <w:t>was done</w:t>
      </w:r>
      <w:proofErr w:type="gramEnd"/>
      <w:r>
        <w:rPr>
          <w:rFonts w:ascii="Arial" w:hAnsi="Arial" w:cs="Arial"/>
          <w:color w:val="000000" w:themeColor="text1"/>
          <w:sz w:val="20"/>
          <w:szCs w:val="20"/>
          <w:lang w:val="en-CA"/>
        </w:rPr>
        <w:t xml:space="preserve"> between 2012 and 2018. It consisted of three types of material. First, we relied on interviews conducted with founders, past and current general managers, board members and current </w:t>
      </w:r>
      <w:proofErr w:type="spellStart"/>
      <w:r>
        <w:rPr>
          <w:rFonts w:ascii="Arial" w:hAnsi="Arial" w:cs="Arial"/>
          <w:i/>
          <w:color w:val="000000" w:themeColor="text1"/>
          <w:sz w:val="20"/>
          <w:szCs w:val="20"/>
          <w:lang w:val="en-CA"/>
        </w:rPr>
        <w:t>Accorderie</w:t>
      </w:r>
      <w:proofErr w:type="spellEnd"/>
      <w:r>
        <w:rPr>
          <w:rFonts w:ascii="Arial" w:hAnsi="Arial" w:cs="Arial"/>
          <w:color w:val="000000" w:themeColor="text1"/>
          <w:sz w:val="20"/>
          <w:szCs w:val="20"/>
          <w:lang w:val="en-CA"/>
        </w:rPr>
        <w:t xml:space="preserve"> users. With interviewees’ permission, interviews </w:t>
      </w:r>
      <w:proofErr w:type="gramStart"/>
      <w:r>
        <w:rPr>
          <w:rFonts w:ascii="Arial" w:hAnsi="Arial" w:cs="Arial"/>
          <w:color w:val="000000" w:themeColor="text1"/>
          <w:sz w:val="20"/>
          <w:szCs w:val="20"/>
          <w:lang w:val="en-CA"/>
        </w:rPr>
        <w:t>were tape-recorded by the authors and transcribed</w:t>
      </w:r>
      <w:r>
        <w:rPr>
          <w:rFonts w:ascii="Arial" w:hAnsi="Arial" w:cs="Arial"/>
          <w:bCs/>
          <w:iCs/>
          <w:color w:val="000000" w:themeColor="text1"/>
          <w:sz w:val="20"/>
          <w:szCs w:val="20"/>
          <w:lang w:val="en-CA"/>
        </w:rPr>
        <w:t xml:space="preserve"> by a professional transcriber</w:t>
      </w:r>
      <w:proofErr w:type="gramEnd"/>
      <w:r>
        <w:rPr>
          <w:rFonts w:ascii="Arial" w:hAnsi="Arial" w:cs="Arial"/>
          <w:bCs/>
          <w:iCs/>
          <w:color w:val="000000" w:themeColor="text1"/>
          <w:sz w:val="20"/>
          <w:szCs w:val="20"/>
          <w:lang w:val="en-CA"/>
        </w:rPr>
        <w:t>.</w:t>
      </w:r>
      <w:r>
        <w:rPr>
          <w:rFonts w:ascii="Arial" w:hAnsi="Arial" w:cs="Arial"/>
          <w:color w:val="000000" w:themeColor="text1"/>
          <w:sz w:val="20"/>
          <w:szCs w:val="20"/>
          <w:lang w:val="en-CA"/>
        </w:rPr>
        <w:t xml:space="preserve"> Interviews lasted between 60 and 120 minutes, and were semi-structured. We conducted interviews with 14 individuals, asking them about the origins, goals, challenges, and the structure of the organization, as well as the actors in the </w:t>
      </w:r>
      <w:proofErr w:type="spellStart"/>
      <w:r>
        <w:rPr>
          <w:rFonts w:ascii="Arial" w:hAnsi="Arial" w:cs="Arial"/>
          <w:i/>
          <w:color w:val="000000" w:themeColor="text1"/>
          <w:sz w:val="20"/>
          <w:szCs w:val="20"/>
          <w:lang w:val="en-CA"/>
        </w:rPr>
        <w:t>Accorderie</w:t>
      </w:r>
      <w:proofErr w:type="spellEnd"/>
      <w:r>
        <w:rPr>
          <w:rFonts w:ascii="Arial" w:hAnsi="Arial" w:cs="Arial"/>
          <w:color w:val="000000" w:themeColor="text1"/>
          <w:sz w:val="20"/>
          <w:szCs w:val="20"/>
          <w:lang w:val="en-CA"/>
        </w:rPr>
        <w:t xml:space="preserve">. Second, we had unrestricted access to all the </w:t>
      </w:r>
      <w:proofErr w:type="spellStart"/>
      <w:r>
        <w:rPr>
          <w:rFonts w:ascii="Arial" w:hAnsi="Arial" w:cs="Arial"/>
          <w:i/>
          <w:color w:val="000000" w:themeColor="text1"/>
          <w:sz w:val="20"/>
          <w:szCs w:val="20"/>
          <w:lang w:val="en-CA"/>
        </w:rPr>
        <w:t>Accorderie</w:t>
      </w:r>
      <w:proofErr w:type="spellEnd"/>
      <w:r>
        <w:rPr>
          <w:rFonts w:ascii="Arial" w:hAnsi="Arial" w:cs="Arial"/>
          <w:i/>
          <w:color w:val="000000" w:themeColor="text1"/>
          <w:sz w:val="20"/>
          <w:szCs w:val="20"/>
          <w:lang w:val="en-CA"/>
        </w:rPr>
        <w:t xml:space="preserve"> de Québec</w:t>
      </w:r>
      <w:r>
        <w:rPr>
          <w:rFonts w:ascii="Arial" w:hAnsi="Arial" w:cs="Arial"/>
          <w:color w:val="000000" w:themeColor="text1"/>
          <w:sz w:val="20"/>
          <w:szCs w:val="20"/>
          <w:lang w:val="en-CA"/>
        </w:rPr>
        <w:t xml:space="preserve">’s archives from 2000-2016 and some archives from the </w:t>
      </w:r>
      <w:proofErr w:type="spellStart"/>
      <w:r>
        <w:rPr>
          <w:rFonts w:ascii="Arial" w:hAnsi="Arial" w:cs="Arial"/>
          <w:i/>
          <w:color w:val="000000" w:themeColor="text1"/>
          <w:sz w:val="20"/>
          <w:szCs w:val="20"/>
          <w:lang w:val="en-CA"/>
        </w:rPr>
        <w:t>Accorderie</w:t>
      </w:r>
      <w:proofErr w:type="spellEnd"/>
      <w:r>
        <w:rPr>
          <w:rFonts w:ascii="Arial" w:hAnsi="Arial" w:cs="Arial"/>
          <w:color w:val="000000" w:themeColor="text1"/>
          <w:sz w:val="20"/>
          <w:szCs w:val="20"/>
          <w:lang w:val="en-CA"/>
        </w:rPr>
        <w:t xml:space="preserve"> Network. This material includes annual reports, synthesis papers, marketing material, summaries of general assemblies and meetings, etc. Finally, we complemented our interviews and archive material with newspaper and general print media articles on the </w:t>
      </w:r>
      <w:proofErr w:type="spellStart"/>
      <w:r>
        <w:rPr>
          <w:rFonts w:ascii="Arial" w:hAnsi="Arial" w:cs="Arial"/>
          <w:i/>
          <w:color w:val="000000" w:themeColor="text1"/>
          <w:sz w:val="20"/>
          <w:szCs w:val="20"/>
          <w:lang w:val="en-CA"/>
        </w:rPr>
        <w:t>Accorderie</w:t>
      </w:r>
      <w:proofErr w:type="spellEnd"/>
      <w:r>
        <w:rPr>
          <w:rFonts w:ascii="Arial" w:hAnsi="Arial" w:cs="Arial"/>
          <w:color w:val="000000" w:themeColor="text1"/>
          <w:sz w:val="20"/>
          <w:szCs w:val="20"/>
          <w:lang w:val="en-CA"/>
        </w:rPr>
        <w:t>.</w:t>
      </w:r>
    </w:p>
    <w:p w:rsidR="001455AE" w:rsidRDefault="001455AE" w:rsidP="001455AE">
      <w:pPr>
        <w:pStyle w:val="Citation"/>
        <w:ind w:left="0"/>
        <w:rPr>
          <w:rFonts w:ascii="Arial" w:hAnsi="Arial" w:cs="Arial"/>
          <w:color w:val="000000" w:themeColor="text1"/>
          <w:sz w:val="10"/>
          <w:szCs w:val="10"/>
          <w:lang w:val="en-CA"/>
        </w:rPr>
      </w:pPr>
    </w:p>
    <w:p w:rsidR="001455AE" w:rsidRDefault="001455AE" w:rsidP="001455AE">
      <w:pPr>
        <w:adjustRightInd w:val="0"/>
        <w:jc w:val="both"/>
        <w:rPr>
          <w:rFonts w:ascii="Arial" w:hAnsi="Arial" w:cs="Arial"/>
          <w:color w:val="000000" w:themeColor="text1"/>
          <w:sz w:val="20"/>
          <w:szCs w:val="20"/>
          <w:lang w:val="en-CA"/>
        </w:rPr>
      </w:pPr>
      <w:r>
        <w:rPr>
          <w:rFonts w:ascii="Arial" w:hAnsi="Arial" w:cs="Arial"/>
          <w:color w:val="000000" w:themeColor="text1"/>
          <w:sz w:val="20"/>
          <w:szCs w:val="20"/>
          <w:lang w:val="en-CA"/>
        </w:rPr>
        <w:t xml:space="preserve">Our data analysis </w:t>
      </w:r>
      <w:proofErr w:type="gramStart"/>
      <w:r>
        <w:rPr>
          <w:rFonts w:ascii="Arial" w:hAnsi="Arial" w:cs="Arial"/>
          <w:color w:val="000000" w:themeColor="text1"/>
          <w:sz w:val="20"/>
          <w:szCs w:val="20"/>
          <w:lang w:val="en-CA"/>
        </w:rPr>
        <w:t>was performed</w:t>
      </w:r>
      <w:proofErr w:type="gramEnd"/>
      <w:r>
        <w:rPr>
          <w:rFonts w:ascii="Arial" w:hAnsi="Arial" w:cs="Arial"/>
          <w:color w:val="000000" w:themeColor="text1"/>
          <w:sz w:val="20"/>
          <w:szCs w:val="20"/>
          <w:lang w:val="en-CA"/>
        </w:rPr>
        <w:t xml:space="preserve"> in three stages. </w:t>
      </w:r>
      <w:r>
        <w:rPr>
          <w:rFonts w:ascii="Arial" w:hAnsi="Arial" w:cs="Arial"/>
          <w:bCs/>
          <w:iCs/>
          <w:color w:val="000000" w:themeColor="text1"/>
          <w:sz w:val="20"/>
          <w:szCs w:val="20"/>
          <w:lang w:val="en-CA"/>
        </w:rPr>
        <w:t xml:space="preserve">At each stage, both authors coded the transcripts, using </w:t>
      </w:r>
      <w:proofErr w:type="spellStart"/>
      <w:r>
        <w:rPr>
          <w:rFonts w:ascii="Arial" w:hAnsi="Arial" w:cs="Arial"/>
          <w:bCs/>
          <w:iCs/>
          <w:color w:val="000000" w:themeColor="text1"/>
          <w:sz w:val="20"/>
          <w:szCs w:val="20"/>
          <w:lang w:val="en-CA"/>
        </w:rPr>
        <w:t>Nvivo</w:t>
      </w:r>
      <w:proofErr w:type="spellEnd"/>
      <w:r>
        <w:rPr>
          <w:rFonts w:ascii="Arial" w:hAnsi="Arial" w:cs="Arial"/>
          <w:bCs/>
          <w:iCs/>
          <w:color w:val="000000" w:themeColor="text1"/>
          <w:sz w:val="20"/>
          <w:szCs w:val="20"/>
          <w:lang w:val="en-CA"/>
        </w:rPr>
        <w:t xml:space="preserve"> software, and subsequently met to discuss and resolve differences in the coding. </w:t>
      </w:r>
      <w:r>
        <w:rPr>
          <w:rFonts w:ascii="Arial" w:hAnsi="Arial" w:cs="Arial"/>
          <w:color w:val="000000" w:themeColor="text1"/>
          <w:sz w:val="20"/>
          <w:szCs w:val="20"/>
          <w:lang w:val="en-CA"/>
        </w:rPr>
        <w:t xml:space="preserve">In the first stage of analysis, all authors separately started to code the data. We looked specifically for descriptions of ideals, aspirations, and ambitions about the initiative and those that extended beyond it. The goal was </w:t>
      </w:r>
      <w:proofErr w:type="gramStart"/>
      <w:r>
        <w:rPr>
          <w:rFonts w:ascii="Arial" w:hAnsi="Arial" w:cs="Arial"/>
          <w:color w:val="000000" w:themeColor="text1"/>
          <w:sz w:val="20"/>
          <w:szCs w:val="20"/>
          <w:lang w:val="en-CA"/>
        </w:rPr>
        <w:t>to better appreciate</w:t>
      </w:r>
      <w:proofErr w:type="gramEnd"/>
      <w:r>
        <w:rPr>
          <w:rFonts w:ascii="Arial" w:hAnsi="Arial" w:cs="Arial"/>
          <w:color w:val="000000" w:themeColor="text1"/>
          <w:sz w:val="20"/>
          <w:szCs w:val="20"/>
          <w:lang w:val="en-CA"/>
        </w:rPr>
        <w:t xml:space="preserve"> what interviewees were trying to accomplish with and through the </w:t>
      </w:r>
      <w:proofErr w:type="spellStart"/>
      <w:r>
        <w:rPr>
          <w:rFonts w:ascii="Arial" w:hAnsi="Arial" w:cs="Arial"/>
          <w:i/>
          <w:color w:val="000000" w:themeColor="text1"/>
          <w:sz w:val="20"/>
          <w:szCs w:val="20"/>
          <w:lang w:val="en-CA"/>
        </w:rPr>
        <w:t>Accorderie</w:t>
      </w:r>
      <w:proofErr w:type="spellEnd"/>
      <w:r>
        <w:rPr>
          <w:rFonts w:ascii="Arial" w:hAnsi="Arial" w:cs="Arial"/>
          <w:color w:val="000000" w:themeColor="text1"/>
          <w:sz w:val="20"/>
          <w:szCs w:val="20"/>
          <w:lang w:val="en-CA"/>
        </w:rPr>
        <w:t xml:space="preserve">. </w:t>
      </w:r>
      <w:r>
        <w:rPr>
          <w:rFonts w:ascii="Arial" w:hAnsi="Arial" w:cs="Arial"/>
          <w:bCs/>
          <w:iCs/>
          <w:color w:val="000000" w:themeColor="text1"/>
          <w:sz w:val="20"/>
          <w:szCs w:val="20"/>
          <w:lang w:val="en-CA"/>
        </w:rPr>
        <w:t xml:space="preserve">The passages of the transcripts that </w:t>
      </w:r>
      <w:proofErr w:type="gramStart"/>
      <w:r>
        <w:rPr>
          <w:rFonts w:ascii="Arial" w:hAnsi="Arial" w:cs="Arial"/>
          <w:bCs/>
          <w:iCs/>
          <w:color w:val="000000" w:themeColor="text1"/>
          <w:sz w:val="20"/>
          <w:szCs w:val="20"/>
          <w:lang w:val="en-CA"/>
        </w:rPr>
        <w:t>were not codified</w:t>
      </w:r>
      <w:proofErr w:type="gramEnd"/>
      <w:r>
        <w:rPr>
          <w:rFonts w:ascii="Arial" w:hAnsi="Arial" w:cs="Arial"/>
          <w:bCs/>
          <w:iCs/>
          <w:color w:val="000000" w:themeColor="text1"/>
          <w:sz w:val="20"/>
          <w:szCs w:val="20"/>
          <w:lang w:val="en-CA"/>
        </w:rPr>
        <w:t xml:space="preserve"> were examined to ensure that all relevant information was retained. </w:t>
      </w:r>
      <w:r>
        <w:rPr>
          <w:rFonts w:ascii="Arial" w:hAnsi="Arial" w:cs="Arial"/>
          <w:color w:val="000000" w:themeColor="text1"/>
          <w:sz w:val="20"/>
          <w:szCs w:val="20"/>
          <w:lang w:val="en-CA"/>
        </w:rPr>
        <w:t xml:space="preserve">In the second stage of analysis, we independently looked for relationships between the ideals, goals, aspirations and ambitions that </w:t>
      </w:r>
      <w:proofErr w:type="gramStart"/>
      <w:r>
        <w:rPr>
          <w:rFonts w:ascii="Arial" w:hAnsi="Arial" w:cs="Arial"/>
          <w:color w:val="000000" w:themeColor="text1"/>
          <w:sz w:val="20"/>
          <w:szCs w:val="20"/>
          <w:lang w:val="en-CA"/>
        </w:rPr>
        <w:t>had been found</w:t>
      </w:r>
      <w:proofErr w:type="gramEnd"/>
      <w:r>
        <w:rPr>
          <w:rFonts w:ascii="Arial" w:hAnsi="Arial" w:cs="Arial"/>
          <w:color w:val="000000" w:themeColor="text1"/>
          <w:sz w:val="20"/>
          <w:szCs w:val="20"/>
          <w:lang w:val="en-CA"/>
        </w:rPr>
        <w:t xml:space="preserve">. We crossed our findings, debated them, and agreed on a common analysis of the data. Preliminary results from the second round of analysis motivated a third stage of analysis. In fact, during the second stage, we perceived that each overarching category was somehow linking the social sphere with something with which it was previously estranged. After this insight, this idea </w:t>
      </w:r>
      <w:proofErr w:type="gramStart"/>
      <w:r>
        <w:rPr>
          <w:rFonts w:ascii="Arial" w:hAnsi="Arial" w:cs="Arial"/>
          <w:color w:val="000000" w:themeColor="text1"/>
          <w:sz w:val="20"/>
          <w:szCs w:val="20"/>
          <w:lang w:val="en-CA"/>
        </w:rPr>
        <w:t>was examined</w:t>
      </w:r>
      <w:proofErr w:type="gramEnd"/>
      <w:r>
        <w:rPr>
          <w:rFonts w:ascii="Arial" w:hAnsi="Arial" w:cs="Arial"/>
          <w:color w:val="000000" w:themeColor="text1"/>
          <w:sz w:val="20"/>
          <w:szCs w:val="20"/>
          <w:lang w:val="en-CA"/>
        </w:rPr>
        <w:t xml:space="preserve"> more in depth. This identification was essential to make sense of a main finding of our research: the four aims of social innovation. Finally, we have met the actual employees of the </w:t>
      </w:r>
      <w:proofErr w:type="spellStart"/>
      <w:r>
        <w:rPr>
          <w:rFonts w:ascii="Arial" w:hAnsi="Arial" w:cs="Arial"/>
          <w:i/>
          <w:color w:val="000000" w:themeColor="text1"/>
          <w:sz w:val="20"/>
          <w:szCs w:val="20"/>
          <w:lang w:val="en-CA"/>
        </w:rPr>
        <w:t>Accorderie</w:t>
      </w:r>
      <w:proofErr w:type="spellEnd"/>
      <w:r>
        <w:rPr>
          <w:rFonts w:ascii="Arial" w:hAnsi="Arial" w:cs="Arial"/>
          <w:i/>
          <w:color w:val="000000" w:themeColor="text1"/>
          <w:sz w:val="20"/>
          <w:szCs w:val="20"/>
          <w:lang w:val="en-CA"/>
        </w:rPr>
        <w:t xml:space="preserve"> de Québec </w:t>
      </w:r>
      <w:r>
        <w:rPr>
          <w:rFonts w:ascii="Arial" w:hAnsi="Arial" w:cs="Arial"/>
          <w:color w:val="000000" w:themeColor="text1"/>
          <w:sz w:val="20"/>
          <w:szCs w:val="20"/>
          <w:lang w:val="en-CA"/>
        </w:rPr>
        <w:t>to validate our findings with them and to receive their comments.</w:t>
      </w:r>
    </w:p>
    <w:p w:rsidR="001455AE" w:rsidRDefault="001455AE" w:rsidP="001455AE">
      <w:pPr>
        <w:pStyle w:val="Citation"/>
        <w:ind w:left="0"/>
        <w:rPr>
          <w:rFonts w:ascii="Arial" w:hAnsi="Arial" w:cs="Arial"/>
          <w:color w:val="000000" w:themeColor="text1"/>
          <w:sz w:val="10"/>
          <w:szCs w:val="10"/>
          <w:lang w:val="en-CA"/>
        </w:rPr>
      </w:pPr>
    </w:p>
    <w:p w:rsidR="001455AE" w:rsidRDefault="001455AE" w:rsidP="001455AE">
      <w:pPr>
        <w:pStyle w:val="Citation"/>
        <w:ind w:left="0"/>
        <w:rPr>
          <w:rFonts w:ascii="Arial" w:hAnsi="Arial" w:cs="Arial"/>
          <w:color w:val="000000" w:themeColor="text1"/>
          <w:lang w:val="en-CA"/>
        </w:rPr>
      </w:pPr>
      <w:r>
        <w:rPr>
          <w:rFonts w:ascii="Arial" w:hAnsi="Arial" w:cs="Arial"/>
          <w:color w:val="000000" w:themeColor="text1"/>
          <w:lang w:val="en-CA"/>
        </w:rPr>
        <w:t xml:space="preserve">Our findings show how social innovation </w:t>
      </w:r>
      <w:proofErr w:type="gramStart"/>
      <w:r>
        <w:rPr>
          <w:rFonts w:ascii="Arial" w:hAnsi="Arial" w:cs="Arial"/>
          <w:color w:val="000000" w:themeColor="text1"/>
          <w:lang w:val="en-CA"/>
        </w:rPr>
        <w:t>is permeated and shaped by four socially transformative aims</w:t>
      </w:r>
      <w:proofErr w:type="gramEnd"/>
      <w:r>
        <w:rPr>
          <w:rFonts w:ascii="Arial" w:hAnsi="Arial" w:cs="Arial"/>
          <w:color w:val="000000" w:themeColor="text1"/>
          <w:lang w:val="en-CA"/>
        </w:rPr>
        <w:t xml:space="preserve">: socio-economic, socio-technical, socio-territorial, and socio-political. Socio-economic aims refer to the will to ensure a reasonable standard of living for everyone in bringing individuals out of poverty and working through a fair distribution of wealth. Socio-technical aims refer to the will to reduce the gap between experts and non-experts in the use of a technique or a technology, knowledge or </w:t>
      </w:r>
      <w:proofErr w:type="gramStart"/>
      <w:r>
        <w:rPr>
          <w:rFonts w:ascii="Arial" w:hAnsi="Arial" w:cs="Arial"/>
          <w:color w:val="000000" w:themeColor="text1"/>
          <w:lang w:val="en-CA"/>
        </w:rPr>
        <w:t>know-how</w:t>
      </w:r>
      <w:proofErr w:type="gramEnd"/>
      <w:r>
        <w:rPr>
          <w:rFonts w:ascii="Arial" w:hAnsi="Arial" w:cs="Arial"/>
          <w:color w:val="000000" w:themeColor="text1"/>
          <w:lang w:val="en-CA"/>
        </w:rPr>
        <w:t>. Socio-territorial aims refer to the will to give citizens control over the territory on which they live, to enable them to work, reside, and, especially, to flourish there. Lastly, socio-political aims refer to the will to put real and concrete political power into the hands of citizens, supporting their participation in all the decisions that concern them. Our findings enable us to distinguish the socially transformative aims towards which specific, local social innovations may strive.</w:t>
      </w:r>
    </w:p>
    <w:p w:rsidR="001455AE" w:rsidRDefault="001455AE" w:rsidP="001455AE">
      <w:pPr>
        <w:adjustRightInd w:val="0"/>
        <w:jc w:val="both"/>
        <w:rPr>
          <w:rFonts w:ascii="Arial" w:hAnsi="Arial" w:cs="Arial"/>
          <w:color w:val="000000" w:themeColor="text1"/>
          <w:sz w:val="10"/>
          <w:szCs w:val="10"/>
          <w:shd w:val="clear" w:color="auto" w:fill="FFFFFF"/>
          <w:lang w:val="en-CA"/>
        </w:rPr>
      </w:pPr>
    </w:p>
    <w:bookmarkEnd w:id="0"/>
    <w:p w:rsidR="001455AE" w:rsidRDefault="001455AE" w:rsidP="001455AE">
      <w:pPr>
        <w:jc w:val="both"/>
        <w:rPr>
          <w:rFonts w:ascii="Arial" w:hAnsi="Arial" w:cs="Arial"/>
          <w:color w:val="000000" w:themeColor="text1"/>
          <w:sz w:val="20"/>
          <w:szCs w:val="20"/>
          <w:shd w:val="clear" w:color="auto" w:fill="FFFFFF"/>
          <w:lang w:val="en-CA"/>
        </w:rPr>
      </w:pPr>
      <w:r>
        <w:rPr>
          <w:rFonts w:ascii="Arial" w:hAnsi="Arial" w:cs="Arial"/>
          <w:color w:val="000000" w:themeColor="text1"/>
          <w:sz w:val="20"/>
          <w:szCs w:val="20"/>
          <w:shd w:val="clear" w:color="auto" w:fill="FFFFFF"/>
          <w:lang w:val="en-CA"/>
        </w:rPr>
        <w:t xml:space="preserve">In presenting a case study that highlights four distinct aims that permeate and shape social innovation, we have sought to understand how social innovation </w:t>
      </w:r>
      <w:proofErr w:type="gramStart"/>
      <w:r>
        <w:rPr>
          <w:rFonts w:ascii="Arial" w:hAnsi="Arial" w:cs="Arial"/>
          <w:color w:val="000000" w:themeColor="text1"/>
          <w:sz w:val="20"/>
          <w:szCs w:val="20"/>
          <w:shd w:val="clear" w:color="auto" w:fill="FFFFFF"/>
          <w:lang w:val="en-CA"/>
        </w:rPr>
        <w:t>can be linked</w:t>
      </w:r>
      <w:proofErr w:type="gramEnd"/>
      <w:r>
        <w:rPr>
          <w:rFonts w:ascii="Arial" w:hAnsi="Arial" w:cs="Arial"/>
          <w:color w:val="000000" w:themeColor="text1"/>
          <w:sz w:val="20"/>
          <w:szCs w:val="20"/>
          <w:shd w:val="clear" w:color="auto" w:fill="FFFFFF"/>
          <w:lang w:val="en-CA"/>
        </w:rPr>
        <w:t xml:space="preserve"> to social transformation. Although the concept of social innovation is complex and polymorphous, an increasing number of scholars are trying to grasp its contours and show its ramifications (Westley et al., 2014). The concept is important because it allows a specific form of social changes to </w:t>
      </w:r>
      <w:proofErr w:type="gramStart"/>
      <w:r>
        <w:rPr>
          <w:rFonts w:ascii="Arial" w:hAnsi="Arial" w:cs="Arial"/>
          <w:color w:val="000000" w:themeColor="text1"/>
          <w:sz w:val="20"/>
          <w:szCs w:val="20"/>
          <w:shd w:val="clear" w:color="auto" w:fill="FFFFFF"/>
          <w:lang w:val="en-CA"/>
        </w:rPr>
        <w:t>be studied</w:t>
      </w:r>
      <w:proofErr w:type="gramEnd"/>
      <w:r>
        <w:rPr>
          <w:rFonts w:ascii="Arial" w:hAnsi="Arial" w:cs="Arial"/>
          <w:color w:val="000000" w:themeColor="text1"/>
          <w:sz w:val="20"/>
          <w:szCs w:val="20"/>
          <w:shd w:val="clear" w:color="auto" w:fill="FFFFFF"/>
          <w:lang w:val="en-CA"/>
        </w:rPr>
        <w:t xml:space="preserve">—one that is in line with the social needs and aspirations of disadvantaged groups. These disadvantaged groups—or those who work on their behalf—use various strategies to change their current situation. In general, they seek transformative aims that go beyond the specific innovation they implement or run. In explaining the aims of social innovation and showing how individuals or groups incorporate them, we believe to have </w:t>
      </w:r>
      <w:proofErr w:type="gramStart"/>
      <w:r>
        <w:rPr>
          <w:rFonts w:ascii="Arial" w:hAnsi="Arial" w:cs="Arial"/>
          <w:color w:val="000000" w:themeColor="text1"/>
          <w:sz w:val="20"/>
          <w:szCs w:val="20"/>
          <w:shd w:val="clear" w:color="auto" w:fill="FFFFFF"/>
          <w:lang w:val="en-CA"/>
        </w:rPr>
        <w:t>made several contributions</w:t>
      </w:r>
      <w:proofErr w:type="gramEnd"/>
      <w:r>
        <w:rPr>
          <w:rFonts w:ascii="Arial" w:hAnsi="Arial" w:cs="Arial"/>
          <w:color w:val="000000" w:themeColor="text1"/>
          <w:sz w:val="20"/>
          <w:szCs w:val="20"/>
          <w:shd w:val="clear" w:color="auto" w:fill="FFFFFF"/>
          <w:lang w:val="en-CA"/>
        </w:rPr>
        <w:t xml:space="preserve"> to the literature on social innovation and to a broad perspective on sustainable development.</w:t>
      </w:r>
    </w:p>
    <w:p w:rsidR="001455AE" w:rsidRDefault="001455AE" w:rsidP="001455AE">
      <w:pPr>
        <w:rPr>
          <w:rFonts w:ascii="Arial" w:eastAsiaTheme="minorEastAsia" w:hAnsi="Arial" w:cs="Arial"/>
          <w:color w:val="000000" w:themeColor="text1"/>
          <w:sz w:val="10"/>
          <w:szCs w:val="10"/>
          <w:lang w:val="en-US"/>
        </w:rPr>
      </w:pPr>
    </w:p>
    <w:p w:rsidR="001455AE" w:rsidRDefault="001455AE" w:rsidP="001455AE">
      <w:pPr>
        <w:rPr>
          <w:rFonts w:ascii="Arial" w:hAnsi="Arial" w:cs="Arial"/>
          <w:b/>
          <w:color w:val="000000" w:themeColor="text1"/>
          <w:sz w:val="20"/>
          <w:szCs w:val="20"/>
          <w:lang w:val="en-CA"/>
        </w:rPr>
      </w:pPr>
    </w:p>
    <w:p w:rsidR="001455AE" w:rsidRDefault="001455AE" w:rsidP="001455AE">
      <w:pPr>
        <w:rPr>
          <w:rFonts w:ascii="Arial" w:hAnsi="Arial" w:cs="Arial"/>
          <w:b/>
          <w:color w:val="000000" w:themeColor="text1"/>
          <w:sz w:val="20"/>
          <w:szCs w:val="20"/>
          <w:lang w:val="en-CA"/>
        </w:rPr>
      </w:pPr>
    </w:p>
    <w:p w:rsidR="001455AE" w:rsidRDefault="001455AE" w:rsidP="001455AE">
      <w:pPr>
        <w:rPr>
          <w:rFonts w:ascii="Arial" w:hAnsi="Arial" w:cs="Arial"/>
          <w:b/>
          <w:color w:val="000000" w:themeColor="text1"/>
          <w:sz w:val="20"/>
          <w:szCs w:val="20"/>
          <w:lang w:val="en-CA"/>
        </w:rPr>
      </w:pPr>
    </w:p>
    <w:p w:rsidR="001455AE" w:rsidRDefault="001455AE" w:rsidP="001455AE">
      <w:pPr>
        <w:rPr>
          <w:rFonts w:ascii="Arial" w:hAnsi="Arial" w:cs="Arial"/>
          <w:b/>
          <w:color w:val="000000" w:themeColor="text1"/>
          <w:sz w:val="20"/>
          <w:szCs w:val="20"/>
          <w:lang w:val="en-CA"/>
        </w:rPr>
      </w:pPr>
      <w:proofErr w:type="spellStart"/>
      <w:r>
        <w:rPr>
          <w:rFonts w:ascii="Arial" w:hAnsi="Arial" w:cs="Arial"/>
          <w:b/>
          <w:color w:val="000000" w:themeColor="text1"/>
          <w:sz w:val="20"/>
          <w:szCs w:val="20"/>
          <w:lang w:val="en-CA"/>
        </w:rPr>
        <w:t>Bibliographie</w:t>
      </w:r>
      <w:proofErr w:type="spellEnd"/>
    </w:p>
    <w:p w:rsidR="001455AE" w:rsidRDefault="001455AE" w:rsidP="001455AE">
      <w:pPr>
        <w:rPr>
          <w:rFonts w:ascii="Arial" w:hAnsi="Arial" w:cs="Arial"/>
          <w:color w:val="000000" w:themeColor="text1"/>
          <w:sz w:val="10"/>
          <w:szCs w:val="10"/>
        </w:rPr>
      </w:pPr>
    </w:p>
    <w:p w:rsidR="001455AE" w:rsidRDefault="001455AE" w:rsidP="001455AE">
      <w:pPr>
        <w:pStyle w:val="Paragraphedeliste"/>
        <w:widowControl/>
        <w:numPr>
          <w:ilvl w:val="0"/>
          <w:numId w:val="7"/>
        </w:numPr>
        <w:adjustRightInd w:val="0"/>
        <w:ind w:left="426" w:hanging="426"/>
        <w:contextualSpacing/>
        <w:jc w:val="left"/>
        <w:rPr>
          <w:rStyle w:val="Lienhypertexte"/>
          <w:color w:val="000000" w:themeColor="text1"/>
          <w:sz w:val="20"/>
          <w:szCs w:val="20"/>
          <w:lang w:val="en-CA"/>
        </w:rPr>
      </w:pPr>
      <w:proofErr w:type="spellStart"/>
      <w:r>
        <w:rPr>
          <w:rFonts w:ascii="Arial" w:hAnsi="Arial" w:cs="Arial"/>
          <w:color w:val="000000" w:themeColor="text1"/>
          <w:sz w:val="20"/>
          <w:szCs w:val="20"/>
          <w:lang w:val="en-US"/>
        </w:rPr>
        <w:t>Audebrand</w:t>
      </w:r>
      <w:proofErr w:type="spellEnd"/>
      <w:r>
        <w:rPr>
          <w:rFonts w:ascii="Arial" w:hAnsi="Arial" w:cs="Arial"/>
          <w:color w:val="000000" w:themeColor="text1"/>
          <w:sz w:val="20"/>
          <w:szCs w:val="20"/>
          <w:lang w:val="en-US"/>
        </w:rPr>
        <w:t xml:space="preserve">, L.K., &amp; Barros, M. (2018). </w:t>
      </w:r>
      <w:proofErr w:type="gramStart"/>
      <w:r>
        <w:rPr>
          <w:rFonts w:ascii="Arial" w:hAnsi="Arial" w:cs="Arial"/>
          <w:color w:val="000000" w:themeColor="text1"/>
          <w:sz w:val="20"/>
          <w:szCs w:val="20"/>
          <w:lang w:val="en-CA"/>
        </w:rPr>
        <w:t>All equal in Death?</w:t>
      </w:r>
      <w:proofErr w:type="gramEnd"/>
      <w:r>
        <w:rPr>
          <w:rFonts w:ascii="Arial" w:hAnsi="Arial" w:cs="Arial"/>
          <w:color w:val="000000" w:themeColor="text1"/>
          <w:sz w:val="20"/>
          <w:szCs w:val="20"/>
          <w:lang w:val="en-CA"/>
        </w:rPr>
        <w:t xml:space="preserve"> Fighting inequality in the contemporary funeral industry. </w:t>
      </w:r>
      <w:r>
        <w:rPr>
          <w:rFonts w:ascii="Arial" w:hAnsi="Arial" w:cs="Arial"/>
          <w:i/>
          <w:color w:val="000000" w:themeColor="text1"/>
          <w:sz w:val="20"/>
          <w:szCs w:val="20"/>
          <w:lang w:val="en-CA"/>
        </w:rPr>
        <w:t>Organization Studies</w:t>
      </w:r>
      <w:r>
        <w:rPr>
          <w:rFonts w:ascii="Arial" w:hAnsi="Arial" w:cs="Arial"/>
          <w:color w:val="000000" w:themeColor="text1"/>
          <w:sz w:val="20"/>
          <w:szCs w:val="20"/>
          <w:lang w:val="en-CA"/>
        </w:rPr>
        <w:t xml:space="preserve">, 39(9): 1323-1343. </w:t>
      </w:r>
    </w:p>
    <w:p w:rsidR="001455AE" w:rsidRDefault="001455AE" w:rsidP="001455AE">
      <w:pPr>
        <w:pStyle w:val="Paragraphedeliste"/>
        <w:widowControl/>
        <w:numPr>
          <w:ilvl w:val="0"/>
          <w:numId w:val="7"/>
        </w:numPr>
        <w:adjustRightInd w:val="0"/>
        <w:ind w:left="426" w:hanging="426"/>
        <w:contextualSpacing/>
        <w:jc w:val="left"/>
        <w:rPr>
          <w:lang w:val="en-US"/>
        </w:rPr>
      </w:pPr>
      <w:proofErr w:type="spellStart"/>
      <w:r>
        <w:rPr>
          <w:rFonts w:ascii="Arial" w:hAnsi="Arial" w:cs="Arial"/>
          <w:color w:val="000000" w:themeColor="text1"/>
          <w:sz w:val="20"/>
          <w:szCs w:val="20"/>
          <w:lang w:val="en-CA"/>
        </w:rPr>
        <w:t>Audebrand</w:t>
      </w:r>
      <w:proofErr w:type="spellEnd"/>
      <w:r>
        <w:rPr>
          <w:rFonts w:ascii="Arial" w:hAnsi="Arial" w:cs="Arial"/>
          <w:color w:val="000000" w:themeColor="text1"/>
          <w:sz w:val="20"/>
          <w:szCs w:val="20"/>
          <w:lang w:val="en-CA"/>
        </w:rPr>
        <w:t xml:space="preserve">, L.K. (2017). Are worker cooperatives social enterprises? Expanding the scope of paradox scholarship on hybrid organizations. </w:t>
      </w:r>
      <w:proofErr w:type="spellStart"/>
      <w:r>
        <w:rPr>
          <w:rFonts w:ascii="Arial" w:hAnsi="Arial" w:cs="Arial"/>
          <w:i/>
          <w:color w:val="000000" w:themeColor="text1"/>
          <w:sz w:val="20"/>
          <w:szCs w:val="20"/>
          <w:lang w:val="en-CA"/>
        </w:rPr>
        <w:t>M@n@gement</w:t>
      </w:r>
      <w:proofErr w:type="spellEnd"/>
      <w:r>
        <w:rPr>
          <w:rFonts w:ascii="Arial" w:hAnsi="Arial" w:cs="Arial"/>
          <w:color w:val="000000" w:themeColor="text1"/>
          <w:sz w:val="20"/>
          <w:szCs w:val="20"/>
          <w:lang w:val="en-CA"/>
        </w:rPr>
        <w:t xml:space="preserve">, </w:t>
      </w:r>
      <w:r>
        <w:rPr>
          <w:rFonts w:ascii="Arial" w:hAnsi="Arial" w:cs="Arial"/>
          <w:color w:val="000000" w:themeColor="text1"/>
          <w:sz w:val="20"/>
          <w:szCs w:val="20"/>
          <w:lang w:val="en-US"/>
        </w:rPr>
        <w:t>20(4): 368-393.</w:t>
      </w:r>
    </w:p>
    <w:p w:rsidR="001455AE" w:rsidRDefault="001455AE" w:rsidP="001455AE">
      <w:pPr>
        <w:pStyle w:val="Paragraphedeliste"/>
        <w:widowControl/>
        <w:numPr>
          <w:ilvl w:val="0"/>
          <w:numId w:val="7"/>
        </w:numPr>
        <w:adjustRightInd w:val="0"/>
        <w:ind w:left="426" w:hanging="426"/>
        <w:contextualSpacing/>
        <w:jc w:val="left"/>
        <w:rPr>
          <w:rFonts w:ascii="Arial" w:hAnsi="Arial" w:cs="Arial"/>
          <w:color w:val="000000" w:themeColor="text1"/>
          <w:sz w:val="20"/>
          <w:szCs w:val="20"/>
          <w:lang w:val="en-CA"/>
        </w:rPr>
      </w:pPr>
      <w:proofErr w:type="spellStart"/>
      <w:r>
        <w:rPr>
          <w:rFonts w:ascii="Arial" w:hAnsi="Arial" w:cs="Arial"/>
          <w:color w:val="000000" w:themeColor="text1"/>
          <w:sz w:val="20"/>
          <w:szCs w:val="20"/>
        </w:rPr>
        <w:lastRenderedPageBreak/>
        <w:t>Audebrand</w:t>
      </w:r>
      <w:proofErr w:type="spellEnd"/>
      <w:r>
        <w:rPr>
          <w:rFonts w:ascii="Arial" w:hAnsi="Arial" w:cs="Arial"/>
          <w:color w:val="000000" w:themeColor="text1"/>
          <w:sz w:val="20"/>
          <w:szCs w:val="20"/>
        </w:rPr>
        <w:t xml:space="preserve">, L.K., Michaud, M., Lachapelle, K. (2017). </w:t>
      </w:r>
      <w:r>
        <w:rPr>
          <w:rFonts w:ascii="Arial" w:hAnsi="Arial" w:cs="Arial"/>
          <w:i/>
          <w:color w:val="000000" w:themeColor="text1"/>
          <w:sz w:val="20"/>
          <w:szCs w:val="20"/>
        </w:rPr>
        <w:t>Les coopératives de solidarité: un modèle unique de soutien à l’entrepreneuriat collectif</w:t>
      </w:r>
      <w:r>
        <w:rPr>
          <w:rFonts w:ascii="Arial" w:hAnsi="Arial" w:cs="Arial"/>
          <w:color w:val="000000" w:themeColor="text1"/>
          <w:sz w:val="20"/>
          <w:szCs w:val="20"/>
        </w:rPr>
        <w:t>. Revue internationale des PME, 30(3-4): 163-189.</w:t>
      </w:r>
    </w:p>
    <w:p w:rsidR="001455AE" w:rsidRDefault="001455AE" w:rsidP="001455AE">
      <w:pPr>
        <w:pStyle w:val="Paragraphedeliste"/>
        <w:widowControl/>
        <w:numPr>
          <w:ilvl w:val="0"/>
          <w:numId w:val="7"/>
        </w:numPr>
        <w:autoSpaceDE/>
        <w:autoSpaceDN/>
        <w:ind w:left="426" w:hanging="426"/>
        <w:contextualSpacing/>
        <w:jc w:val="left"/>
        <w:rPr>
          <w:rFonts w:ascii="Arial" w:hAnsi="Arial" w:cs="Arial"/>
          <w:color w:val="000000" w:themeColor="text1"/>
          <w:sz w:val="20"/>
          <w:szCs w:val="20"/>
        </w:rPr>
      </w:pPr>
      <w:r>
        <w:rPr>
          <w:rFonts w:ascii="Arial" w:hAnsi="Arial" w:cs="Arial"/>
          <w:color w:val="000000" w:themeColor="text1"/>
          <w:sz w:val="20"/>
          <w:szCs w:val="20"/>
        </w:rPr>
        <w:t xml:space="preserve">Blanc J., &amp; </w:t>
      </w:r>
      <w:proofErr w:type="spellStart"/>
      <w:r>
        <w:rPr>
          <w:rFonts w:ascii="Arial" w:hAnsi="Arial" w:cs="Arial"/>
          <w:color w:val="000000" w:themeColor="text1"/>
          <w:sz w:val="20"/>
          <w:szCs w:val="20"/>
        </w:rPr>
        <w:t>Fare</w:t>
      </w:r>
      <w:proofErr w:type="spellEnd"/>
      <w:r>
        <w:rPr>
          <w:rFonts w:ascii="Arial" w:hAnsi="Arial" w:cs="Arial"/>
          <w:color w:val="000000" w:themeColor="text1"/>
          <w:sz w:val="20"/>
          <w:szCs w:val="20"/>
        </w:rPr>
        <w:t xml:space="preserve"> M. (2012). Les monnaies sociales en tant que dispositifs innovants : une évaluation. </w:t>
      </w:r>
      <w:r>
        <w:rPr>
          <w:rFonts w:ascii="Arial" w:hAnsi="Arial" w:cs="Arial"/>
          <w:i/>
          <w:color w:val="000000" w:themeColor="text1"/>
          <w:sz w:val="20"/>
          <w:szCs w:val="20"/>
        </w:rPr>
        <w:t>Innovations</w:t>
      </w:r>
      <w:r>
        <w:rPr>
          <w:rFonts w:ascii="Arial" w:hAnsi="Arial" w:cs="Arial"/>
          <w:color w:val="000000" w:themeColor="text1"/>
          <w:sz w:val="20"/>
          <w:szCs w:val="20"/>
        </w:rPr>
        <w:t>, 2(38), 67-84.</w:t>
      </w:r>
    </w:p>
    <w:p w:rsidR="001455AE" w:rsidRDefault="001455AE" w:rsidP="001455AE">
      <w:pPr>
        <w:pStyle w:val="Paragraphedeliste"/>
        <w:widowControl/>
        <w:numPr>
          <w:ilvl w:val="0"/>
          <w:numId w:val="7"/>
        </w:numPr>
        <w:autoSpaceDE/>
        <w:autoSpaceDN/>
        <w:ind w:left="426" w:hanging="426"/>
        <w:contextualSpacing/>
        <w:jc w:val="left"/>
        <w:rPr>
          <w:rFonts w:ascii="Arial" w:hAnsi="Arial" w:cs="Arial"/>
          <w:color w:val="000000" w:themeColor="text1"/>
          <w:sz w:val="20"/>
          <w:szCs w:val="20"/>
        </w:rPr>
      </w:pPr>
      <w:r>
        <w:rPr>
          <w:rFonts w:ascii="Arial" w:hAnsi="Arial" w:cs="Arial"/>
          <w:color w:val="000000" w:themeColor="text1"/>
          <w:sz w:val="20"/>
          <w:szCs w:val="20"/>
        </w:rPr>
        <w:t xml:space="preserve">Bouchard, </w:t>
      </w:r>
      <w:proofErr w:type="gramStart"/>
      <w:r>
        <w:rPr>
          <w:rFonts w:ascii="Arial" w:hAnsi="Arial" w:cs="Arial"/>
          <w:color w:val="000000" w:themeColor="text1"/>
          <w:sz w:val="20"/>
          <w:szCs w:val="20"/>
        </w:rPr>
        <w:t>M.J  &amp;</w:t>
      </w:r>
      <w:proofErr w:type="gramEnd"/>
      <w:r>
        <w:rPr>
          <w:rFonts w:ascii="Arial" w:hAnsi="Arial" w:cs="Arial"/>
          <w:color w:val="000000" w:themeColor="text1"/>
          <w:sz w:val="20"/>
          <w:szCs w:val="20"/>
        </w:rPr>
        <w:t xml:space="preserve"> Lévesque, B. (2013). « L’innovation et les transformations sociales, une approche théorique plurielle de l’économie sociale. Le cas du Québec », dans D. </w:t>
      </w:r>
      <w:proofErr w:type="spellStart"/>
      <w:r>
        <w:rPr>
          <w:rFonts w:ascii="Arial" w:hAnsi="Arial" w:cs="Arial"/>
          <w:color w:val="000000" w:themeColor="text1"/>
          <w:sz w:val="20"/>
          <w:szCs w:val="20"/>
        </w:rPr>
        <w:t>Hiez</w:t>
      </w:r>
      <w:proofErr w:type="spellEnd"/>
      <w:r>
        <w:rPr>
          <w:rFonts w:ascii="Arial" w:hAnsi="Arial" w:cs="Arial"/>
          <w:color w:val="000000" w:themeColor="text1"/>
          <w:sz w:val="20"/>
          <w:szCs w:val="20"/>
        </w:rPr>
        <w:t xml:space="preserve"> et E. </w:t>
      </w:r>
      <w:proofErr w:type="spellStart"/>
      <w:r>
        <w:rPr>
          <w:rFonts w:ascii="Arial" w:hAnsi="Arial" w:cs="Arial"/>
          <w:color w:val="000000" w:themeColor="text1"/>
          <w:sz w:val="20"/>
          <w:szCs w:val="20"/>
        </w:rPr>
        <w:t>Lavillunière</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dir</w:t>
      </w:r>
      <w:proofErr w:type="spellEnd"/>
      <w:r>
        <w:rPr>
          <w:rFonts w:ascii="Arial" w:hAnsi="Arial" w:cs="Arial"/>
          <w:color w:val="000000" w:themeColor="text1"/>
          <w:sz w:val="20"/>
          <w:szCs w:val="20"/>
        </w:rPr>
        <w:t xml:space="preserve">.), Vers une théorie de l’économie sociale et solidaire, Bruxelles, </w:t>
      </w:r>
      <w:proofErr w:type="spellStart"/>
      <w:r>
        <w:rPr>
          <w:rFonts w:ascii="Arial" w:hAnsi="Arial" w:cs="Arial"/>
          <w:color w:val="000000" w:themeColor="text1"/>
          <w:sz w:val="20"/>
          <w:szCs w:val="20"/>
        </w:rPr>
        <w:t>Larcier</w:t>
      </w:r>
      <w:proofErr w:type="spellEnd"/>
      <w:r>
        <w:rPr>
          <w:rFonts w:ascii="Arial" w:hAnsi="Arial" w:cs="Arial"/>
          <w:color w:val="000000" w:themeColor="text1"/>
          <w:sz w:val="20"/>
          <w:szCs w:val="20"/>
        </w:rPr>
        <w:t>, p. 113-143.</w:t>
      </w:r>
    </w:p>
    <w:p w:rsidR="001455AE" w:rsidRDefault="001455AE" w:rsidP="001455AE">
      <w:pPr>
        <w:pStyle w:val="Paragraphedeliste"/>
        <w:widowControl/>
        <w:numPr>
          <w:ilvl w:val="0"/>
          <w:numId w:val="7"/>
        </w:numPr>
        <w:autoSpaceDE/>
        <w:autoSpaceDN/>
        <w:ind w:left="426" w:hanging="426"/>
        <w:contextualSpacing/>
        <w:jc w:val="left"/>
        <w:rPr>
          <w:rFonts w:ascii="Arial" w:eastAsiaTheme="minorEastAsia" w:hAnsi="Arial" w:cs="Arial"/>
          <w:bCs/>
          <w:color w:val="000000" w:themeColor="text1"/>
          <w:sz w:val="20"/>
          <w:szCs w:val="20"/>
        </w:rPr>
      </w:pPr>
      <w:r>
        <w:rPr>
          <w:rFonts w:ascii="Arial" w:hAnsi="Arial" w:cs="Arial"/>
          <w:bCs/>
          <w:color w:val="000000" w:themeColor="text1"/>
          <w:sz w:val="20"/>
          <w:szCs w:val="20"/>
        </w:rPr>
        <w:t xml:space="preserve">Chambon, J.L., David, A., &amp; </w:t>
      </w:r>
      <w:proofErr w:type="spellStart"/>
      <w:r>
        <w:rPr>
          <w:rFonts w:ascii="Arial" w:hAnsi="Arial" w:cs="Arial"/>
          <w:bCs/>
          <w:color w:val="000000" w:themeColor="text1"/>
          <w:sz w:val="20"/>
          <w:szCs w:val="20"/>
        </w:rPr>
        <w:t>Devevey</w:t>
      </w:r>
      <w:proofErr w:type="spellEnd"/>
      <w:r>
        <w:rPr>
          <w:rFonts w:ascii="Arial" w:hAnsi="Arial" w:cs="Arial"/>
          <w:bCs/>
          <w:color w:val="000000" w:themeColor="text1"/>
          <w:sz w:val="20"/>
          <w:szCs w:val="20"/>
        </w:rPr>
        <w:t xml:space="preserve">, J-M. (1982). </w:t>
      </w:r>
      <w:proofErr w:type="gramStart"/>
      <w:r>
        <w:rPr>
          <w:rFonts w:ascii="Arial" w:hAnsi="Arial" w:cs="Arial"/>
          <w:bCs/>
          <w:i/>
          <w:color w:val="000000" w:themeColor="text1"/>
          <w:sz w:val="20"/>
          <w:szCs w:val="20"/>
        </w:rPr>
        <w:t>Les innovation sociales</w:t>
      </w:r>
      <w:proofErr w:type="gramEnd"/>
      <w:r>
        <w:rPr>
          <w:rFonts w:ascii="Arial" w:hAnsi="Arial" w:cs="Arial"/>
          <w:bCs/>
          <w:color w:val="000000" w:themeColor="text1"/>
          <w:sz w:val="20"/>
          <w:szCs w:val="20"/>
        </w:rPr>
        <w:t>. Paris: PUF.</w:t>
      </w:r>
    </w:p>
    <w:p w:rsidR="001455AE" w:rsidRDefault="001455AE" w:rsidP="001455AE">
      <w:pPr>
        <w:pStyle w:val="Paragraphedeliste"/>
        <w:widowControl/>
        <w:numPr>
          <w:ilvl w:val="0"/>
          <w:numId w:val="7"/>
        </w:numPr>
        <w:autoSpaceDE/>
        <w:autoSpaceDN/>
        <w:ind w:left="426" w:hanging="426"/>
        <w:contextualSpacing/>
        <w:jc w:val="left"/>
        <w:rPr>
          <w:rFonts w:ascii="Arial" w:hAnsi="Arial" w:cs="Arial"/>
          <w:color w:val="000000" w:themeColor="text1"/>
          <w:sz w:val="20"/>
          <w:szCs w:val="20"/>
          <w:shd w:val="clear" w:color="auto" w:fill="FFFFFF"/>
          <w:lang w:val="en-CA"/>
        </w:rPr>
      </w:pPr>
      <w:r>
        <w:rPr>
          <w:rFonts w:ascii="Arial" w:hAnsi="Arial" w:cs="Arial"/>
          <w:color w:val="000000" w:themeColor="text1"/>
          <w:sz w:val="20"/>
          <w:szCs w:val="20"/>
          <w:shd w:val="clear" w:color="auto" w:fill="FFFFFF"/>
          <w:lang w:val="en-CA"/>
        </w:rPr>
        <w:t xml:space="preserve">Durand, R., &amp; Jourdan, J. (2012). Jules or Jim: Alternative conformity to minority logics. </w:t>
      </w:r>
      <w:r>
        <w:rPr>
          <w:rFonts w:ascii="Arial" w:hAnsi="Arial" w:cs="Arial"/>
          <w:i/>
          <w:color w:val="000000" w:themeColor="text1"/>
          <w:sz w:val="20"/>
          <w:szCs w:val="20"/>
          <w:shd w:val="clear" w:color="auto" w:fill="FFFFFF"/>
          <w:lang w:val="en-CA"/>
        </w:rPr>
        <w:t>Academy of Management Journal</w:t>
      </w:r>
      <w:r>
        <w:rPr>
          <w:rFonts w:ascii="Arial" w:hAnsi="Arial" w:cs="Arial"/>
          <w:color w:val="000000" w:themeColor="text1"/>
          <w:sz w:val="20"/>
          <w:szCs w:val="20"/>
          <w:shd w:val="clear" w:color="auto" w:fill="FFFFFF"/>
          <w:lang w:val="en-CA"/>
        </w:rPr>
        <w:t>, 55(6), 1295-1315.</w:t>
      </w:r>
    </w:p>
    <w:p w:rsidR="001455AE" w:rsidRDefault="001455AE" w:rsidP="001455AE">
      <w:pPr>
        <w:pStyle w:val="Paragraphedeliste"/>
        <w:widowControl/>
        <w:numPr>
          <w:ilvl w:val="0"/>
          <w:numId w:val="7"/>
        </w:numPr>
        <w:autoSpaceDE/>
        <w:autoSpaceDN/>
        <w:ind w:left="426" w:hanging="426"/>
        <w:contextualSpacing/>
        <w:jc w:val="left"/>
        <w:rPr>
          <w:rFonts w:ascii="Arial" w:hAnsi="Arial" w:cs="Arial"/>
          <w:color w:val="000000" w:themeColor="text1"/>
          <w:sz w:val="20"/>
          <w:szCs w:val="20"/>
        </w:rPr>
      </w:pPr>
      <w:proofErr w:type="spellStart"/>
      <w:r>
        <w:rPr>
          <w:rFonts w:ascii="Arial" w:hAnsi="Arial" w:cs="Arial"/>
          <w:color w:val="000000" w:themeColor="text1"/>
          <w:sz w:val="20"/>
          <w:szCs w:val="20"/>
        </w:rPr>
        <w:t>Fare</w:t>
      </w:r>
      <w:proofErr w:type="spellEnd"/>
      <w:r>
        <w:rPr>
          <w:rFonts w:ascii="Arial" w:hAnsi="Arial" w:cs="Arial"/>
          <w:color w:val="000000" w:themeColor="text1"/>
          <w:sz w:val="20"/>
          <w:szCs w:val="20"/>
        </w:rPr>
        <w:t>, M. (2012). Les apports de deux dispositifs de monnaies sociales, le SOL et l’</w:t>
      </w:r>
      <w:proofErr w:type="spellStart"/>
      <w:r>
        <w:rPr>
          <w:rFonts w:ascii="Arial" w:hAnsi="Arial" w:cs="Arial"/>
          <w:color w:val="000000" w:themeColor="text1"/>
          <w:sz w:val="20"/>
          <w:szCs w:val="20"/>
        </w:rPr>
        <w:t>Accorderie</w:t>
      </w:r>
      <w:proofErr w:type="spellEnd"/>
      <w:r>
        <w:rPr>
          <w:rFonts w:ascii="Arial" w:hAnsi="Arial" w:cs="Arial"/>
          <w:color w:val="000000" w:themeColor="text1"/>
          <w:sz w:val="20"/>
          <w:szCs w:val="20"/>
        </w:rPr>
        <w:t xml:space="preserve">, au regard des enjeux du développement local soutenable. </w:t>
      </w:r>
      <w:r>
        <w:rPr>
          <w:rFonts w:ascii="Arial" w:hAnsi="Arial" w:cs="Arial"/>
          <w:i/>
          <w:iCs/>
          <w:color w:val="000000" w:themeColor="text1"/>
          <w:sz w:val="20"/>
          <w:szCs w:val="20"/>
        </w:rPr>
        <w:t>Revue internationale de l'économie sociale</w:t>
      </w:r>
      <w:r>
        <w:rPr>
          <w:rFonts w:ascii="Arial" w:hAnsi="Arial" w:cs="Arial"/>
          <w:color w:val="000000" w:themeColor="text1"/>
          <w:sz w:val="20"/>
          <w:szCs w:val="20"/>
        </w:rPr>
        <w:t>, 324, 53-69.</w:t>
      </w:r>
    </w:p>
    <w:p w:rsidR="001455AE" w:rsidRDefault="001455AE" w:rsidP="001455AE">
      <w:pPr>
        <w:pStyle w:val="Paragraphedeliste"/>
        <w:widowControl/>
        <w:numPr>
          <w:ilvl w:val="0"/>
          <w:numId w:val="7"/>
        </w:numPr>
        <w:tabs>
          <w:tab w:val="left" w:pos="1340"/>
        </w:tabs>
        <w:autoSpaceDE/>
        <w:autoSpaceDN/>
        <w:ind w:left="426" w:hanging="426"/>
        <w:contextualSpacing/>
        <w:rPr>
          <w:rFonts w:ascii="Arial" w:hAnsi="Arial" w:cs="Arial"/>
          <w:color w:val="000000" w:themeColor="text1"/>
          <w:sz w:val="20"/>
          <w:szCs w:val="20"/>
          <w:lang w:val="en-CA"/>
        </w:rPr>
      </w:pPr>
      <w:proofErr w:type="spellStart"/>
      <w:r>
        <w:rPr>
          <w:rFonts w:ascii="Arial" w:hAnsi="Arial" w:cs="Arial"/>
          <w:color w:val="000000" w:themeColor="text1"/>
          <w:sz w:val="20"/>
          <w:szCs w:val="20"/>
        </w:rPr>
        <w:t>Fontan</w:t>
      </w:r>
      <w:proofErr w:type="spellEnd"/>
      <w:r>
        <w:rPr>
          <w:rFonts w:ascii="Arial" w:hAnsi="Arial" w:cs="Arial"/>
          <w:color w:val="000000" w:themeColor="text1"/>
          <w:sz w:val="20"/>
          <w:szCs w:val="20"/>
        </w:rPr>
        <w:t xml:space="preserve">, J.-M., Klein, J.-L., &amp; Tremblay, D.-G. (2004). Innovation et société: pour élargir l’analyse des effets territoriaux de l’innovation. </w:t>
      </w:r>
      <w:proofErr w:type="spellStart"/>
      <w:r>
        <w:rPr>
          <w:rFonts w:ascii="Arial" w:hAnsi="Arial" w:cs="Arial"/>
          <w:i/>
          <w:color w:val="000000" w:themeColor="text1"/>
          <w:sz w:val="20"/>
          <w:szCs w:val="20"/>
          <w:lang w:val="en-CA"/>
        </w:rPr>
        <w:t>Géographie</w:t>
      </w:r>
      <w:proofErr w:type="spellEnd"/>
      <w:r>
        <w:rPr>
          <w:rFonts w:ascii="Arial" w:hAnsi="Arial" w:cs="Arial"/>
          <w:i/>
          <w:color w:val="000000" w:themeColor="text1"/>
          <w:sz w:val="20"/>
          <w:szCs w:val="20"/>
          <w:lang w:val="en-CA"/>
        </w:rPr>
        <w:t xml:space="preserve">, </w:t>
      </w:r>
      <w:proofErr w:type="spellStart"/>
      <w:r>
        <w:rPr>
          <w:rFonts w:ascii="Arial" w:hAnsi="Arial" w:cs="Arial"/>
          <w:i/>
          <w:color w:val="000000" w:themeColor="text1"/>
          <w:sz w:val="20"/>
          <w:szCs w:val="20"/>
          <w:lang w:val="en-CA"/>
        </w:rPr>
        <w:t>Économie</w:t>
      </w:r>
      <w:proofErr w:type="spellEnd"/>
      <w:r>
        <w:rPr>
          <w:rFonts w:ascii="Arial" w:hAnsi="Arial" w:cs="Arial"/>
          <w:i/>
          <w:color w:val="000000" w:themeColor="text1"/>
          <w:sz w:val="20"/>
          <w:szCs w:val="20"/>
          <w:lang w:val="en-CA"/>
        </w:rPr>
        <w:t xml:space="preserve">, </w:t>
      </w:r>
      <w:proofErr w:type="spellStart"/>
      <w:r>
        <w:rPr>
          <w:rFonts w:ascii="Arial" w:hAnsi="Arial" w:cs="Arial"/>
          <w:i/>
          <w:color w:val="000000" w:themeColor="text1"/>
          <w:sz w:val="20"/>
          <w:szCs w:val="20"/>
          <w:lang w:val="en-CA"/>
        </w:rPr>
        <w:t>Société</w:t>
      </w:r>
      <w:proofErr w:type="spellEnd"/>
      <w:r>
        <w:rPr>
          <w:rFonts w:ascii="Arial" w:hAnsi="Arial" w:cs="Arial"/>
          <w:color w:val="000000" w:themeColor="text1"/>
          <w:sz w:val="20"/>
          <w:szCs w:val="20"/>
          <w:lang w:val="en-CA"/>
        </w:rPr>
        <w:t>, 2(6), 115-128.</w:t>
      </w:r>
    </w:p>
    <w:p w:rsidR="001455AE" w:rsidRDefault="001455AE" w:rsidP="001455AE">
      <w:pPr>
        <w:pStyle w:val="Paragraphedeliste"/>
        <w:widowControl/>
        <w:numPr>
          <w:ilvl w:val="0"/>
          <w:numId w:val="7"/>
        </w:numPr>
        <w:autoSpaceDE/>
        <w:autoSpaceDN/>
        <w:ind w:left="426" w:hanging="426"/>
        <w:contextualSpacing/>
        <w:jc w:val="left"/>
        <w:rPr>
          <w:rFonts w:ascii="Arial" w:hAnsi="Arial" w:cs="Arial"/>
          <w:bCs/>
          <w:color w:val="000000" w:themeColor="text1"/>
          <w:sz w:val="20"/>
          <w:szCs w:val="20"/>
        </w:rPr>
      </w:pPr>
      <w:r>
        <w:rPr>
          <w:rFonts w:ascii="Arial" w:hAnsi="Arial" w:cs="Arial"/>
          <w:bCs/>
          <w:color w:val="000000" w:themeColor="text1"/>
          <w:sz w:val="20"/>
          <w:szCs w:val="20"/>
        </w:rPr>
        <w:t>Klein et al. (2016) La transformation sociale par l’innovation sociale. Québec : Presses de l’Université du Québec. 463 p.</w:t>
      </w:r>
    </w:p>
    <w:p w:rsidR="001455AE" w:rsidRDefault="001455AE" w:rsidP="001455AE">
      <w:pPr>
        <w:pStyle w:val="Paragraphedeliste"/>
        <w:widowControl/>
        <w:numPr>
          <w:ilvl w:val="0"/>
          <w:numId w:val="7"/>
        </w:numPr>
        <w:adjustRightInd w:val="0"/>
        <w:ind w:left="426" w:hanging="426"/>
        <w:contextualSpacing/>
        <w:jc w:val="left"/>
        <w:rPr>
          <w:rFonts w:ascii="Arial" w:hAnsi="Arial" w:cs="Arial"/>
          <w:color w:val="000000" w:themeColor="text1"/>
          <w:sz w:val="20"/>
          <w:szCs w:val="20"/>
          <w:lang w:val="en-CA"/>
        </w:rPr>
      </w:pPr>
      <w:r>
        <w:rPr>
          <w:rFonts w:ascii="Arial" w:hAnsi="Arial" w:cs="Arial"/>
          <w:color w:val="000000" w:themeColor="text1"/>
          <w:sz w:val="20"/>
          <w:szCs w:val="20"/>
          <w:lang w:val="en-US"/>
        </w:rPr>
        <w:t xml:space="preserve">Michaud, M., &amp; </w:t>
      </w:r>
      <w:proofErr w:type="spellStart"/>
      <w:r>
        <w:rPr>
          <w:rFonts w:ascii="Arial" w:hAnsi="Arial" w:cs="Arial"/>
          <w:color w:val="000000" w:themeColor="text1"/>
          <w:sz w:val="20"/>
          <w:szCs w:val="20"/>
          <w:lang w:val="en-US"/>
        </w:rPr>
        <w:t>Audebrand</w:t>
      </w:r>
      <w:proofErr w:type="spellEnd"/>
      <w:r>
        <w:rPr>
          <w:rFonts w:ascii="Arial" w:hAnsi="Arial" w:cs="Arial"/>
          <w:color w:val="000000" w:themeColor="text1"/>
          <w:sz w:val="20"/>
          <w:szCs w:val="20"/>
          <w:lang w:val="en-US"/>
        </w:rPr>
        <w:t xml:space="preserve">, L.K. (2018). Inside Out, Outside In: ‘Supporting Members’ in Multi-Stakeholder Cooperatives. </w:t>
      </w:r>
      <w:r>
        <w:rPr>
          <w:rFonts w:ascii="Arial" w:hAnsi="Arial" w:cs="Arial"/>
          <w:i/>
          <w:color w:val="000000" w:themeColor="text1"/>
          <w:sz w:val="20"/>
          <w:szCs w:val="20"/>
        </w:rPr>
        <w:t xml:space="preserve">Management </w:t>
      </w:r>
      <w:proofErr w:type="spellStart"/>
      <w:r>
        <w:rPr>
          <w:rFonts w:ascii="Arial" w:hAnsi="Arial" w:cs="Arial"/>
          <w:i/>
          <w:color w:val="000000" w:themeColor="text1"/>
          <w:sz w:val="20"/>
          <w:szCs w:val="20"/>
        </w:rPr>
        <w:t>Decision</w:t>
      </w:r>
      <w:proofErr w:type="spellEnd"/>
      <w:r>
        <w:rPr>
          <w:rFonts w:ascii="Arial" w:hAnsi="Arial" w:cs="Arial"/>
          <w:color w:val="000000" w:themeColor="text1"/>
          <w:sz w:val="20"/>
          <w:szCs w:val="20"/>
        </w:rPr>
        <w:t xml:space="preserve">. </w:t>
      </w:r>
      <w:hyperlink r:id="rId7" w:history="1">
        <w:r>
          <w:rPr>
            <w:rStyle w:val="Lienhypertexte"/>
            <w:rFonts w:ascii="Arial" w:hAnsi="Arial" w:cs="Arial"/>
            <w:color w:val="000000" w:themeColor="text1"/>
            <w:sz w:val="20"/>
            <w:szCs w:val="20"/>
          </w:rPr>
          <w:t>https://doi.org/10.1108/MD-01-2017-0042</w:t>
        </w:r>
      </w:hyperlink>
    </w:p>
    <w:p w:rsidR="001455AE" w:rsidRDefault="001455AE" w:rsidP="001455AE">
      <w:pPr>
        <w:pStyle w:val="Paragraphedeliste"/>
        <w:widowControl/>
        <w:numPr>
          <w:ilvl w:val="0"/>
          <w:numId w:val="7"/>
        </w:numPr>
        <w:adjustRightInd w:val="0"/>
        <w:ind w:left="426" w:hanging="426"/>
        <w:contextualSpacing/>
        <w:jc w:val="left"/>
        <w:rPr>
          <w:rFonts w:ascii="Arial" w:hAnsi="Arial" w:cs="Arial"/>
          <w:color w:val="000000" w:themeColor="text1"/>
          <w:sz w:val="20"/>
          <w:szCs w:val="20"/>
          <w:lang w:val="en-CA"/>
        </w:rPr>
      </w:pPr>
      <w:r>
        <w:rPr>
          <w:rFonts w:ascii="Arial" w:hAnsi="Arial" w:cs="Arial"/>
          <w:color w:val="000000" w:themeColor="text1"/>
          <w:sz w:val="20"/>
          <w:szCs w:val="20"/>
        </w:rPr>
        <w:t xml:space="preserve">Michaud, M., &amp; </w:t>
      </w:r>
      <w:proofErr w:type="spellStart"/>
      <w:r>
        <w:rPr>
          <w:rFonts w:ascii="Arial" w:hAnsi="Arial" w:cs="Arial"/>
          <w:color w:val="000000" w:themeColor="text1"/>
          <w:sz w:val="20"/>
          <w:szCs w:val="20"/>
        </w:rPr>
        <w:t>Audebrand</w:t>
      </w:r>
      <w:proofErr w:type="spellEnd"/>
      <w:r>
        <w:rPr>
          <w:rFonts w:ascii="Arial" w:hAnsi="Arial" w:cs="Arial"/>
          <w:color w:val="000000" w:themeColor="text1"/>
          <w:sz w:val="20"/>
          <w:szCs w:val="20"/>
        </w:rPr>
        <w:t>, L.K. (2014). Les paradoxes de la transformation d’une association en coopérative de solidarité : le cas de l’</w:t>
      </w:r>
      <w:proofErr w:type="spellStart"/>
      <w:r>
        <w:rPr>
          <w:rFonts w:ascii="Arial" w:hAnsi="Arial" w:cs="Arial"/>
          <w:color w:val="000000" w:themeColor="text1"/>
          <w:sz w:val="20"/>
          <w:szCs w:val="20"/>
        </w:rPr>
        <w:t>Accorderie</w:t>
      </w:r>
      <w:proofErr w:type="spellEnd"/>
      <w:r>
        <w:rPr>
          <w:rFonts w:ascii="Arial" w:hAnsi="Arial" w:cs="Arial"/>
          <w:color w:val="000000" w:themeColor="text1"/>
          <w:sz w:val="20"/>
          <w:szCs w:val="20"/>
        </w:rPr>
        <w:t xml:space="preserve"> de Québec. </w:t>
      </w:r>
      <w:r>
        <w:rPr>
          <w:rFonts w:ascii="Arial" w:hAnsi="Arial" w:cs="Arial"/>
          <w:i/>
          <w:color w:val="000000" w:themeColor="text1"/>
          <w:sz w:val="20"/>
          <w:szCs w:val="20"/>
        </w:rPr>
        <w:t>Économie et Solidarités</w:t>
      </w:r>
      <w:r>
        <w:rPr>
          <w:rFonts w:ascii="Arial" w:hAnsi="Arial" w:cs="Arial"/>
          <w:color w:val="000000" w:themeColor="text1"/>
          <w:sz w:val="20"/>
          <w:szCs w:val="20"/>
        </w:rPr>
        <w:t>, 44(1-2): 152-168.</w:t>
      </w:r>
    </w:p>
    <w:p w:rsidR="001455AE" w:rsidRDefault="001455AE" w:rsidP="001455AE">
      <w:pPr>
        <w:pStyle w:val="Paragraphedeliste"/>
        <w:widowControl/>
        <w:numPr>
          <w:ilvl w:val="0"/>
          <w:numId w:val="7"/>
        </w:numPr>
        <w:autoSpaceDE/>
        <w:autoSpaceDN/>
        <w:ind w:left="426" w:hanging="426"/>
        <w:contextualSpacing/>
        <w:jc w:val="left"/>
        <w:rPr>
          <w:rFonts w:ascii="Arial" w:hAnsi="Arial" w:cs="Arial"/>
          <w:color w:val="000000" w:themeColor="text1"/>
          <w:sz w:val="20"/>
          <w:szCs w:val="20"/>
        </w:rPr>
      </w:pPr>
      <w:r>
        <w:rPr>
          <w:rFonts w:ascii="Arial" w:hAnsi="Arial" w:cs="Arial"/>
          <w:color w:val="000000" w:themeColor="text1"/>
          <w:sz w:val="20"/>
          <w:szCs w:val="20"/>
          <w:lang w:val="en-CA"/>
        </w:rPr>
        <w:t xml:space="preserve">Westley, F., &amp; </w:t>
      </w:r>
      <w:proofErr w:type="spellStart"/>
      <w:r>
        <w:rPr>
          <w:rFonts w:ascii="Arial" w:hAnsi="Arial" w:cs="Arial"/>
          <w:color w:val="000000" w:themeColor="text1"/>
          <w:sz w:val="20"/>
          <w:szCs w:val="20"/>
          <w:lang w:val="en-CA"/>
        </w:rPr>
        <w:t>Antadze</w:t>
      </w:r>
      <w:proofErr w:type="spellEnd"/>
      <w:r>
        <w:rPr>
          <w:rFonts w:ascii="Arial" w:hAnsi="Arial" w:cs="Arial"/>
          <w:color w:val="000000" w:themeColor="text1"/>
          <w:sz w:val="20"/>
          <w:szCs w:val="20"/>
          <w:lang w:val="en-CA"/>
        </w:rPr>
        <w:t xml:space="preserve">, N. (2010). Making a difference: Strategies for scaling social innovation for greater impact. </w:t>
      </w:r>
      <w:r>
        <w:rPr>
          <w:rFonts w:ascii="Arial" w:hAnsi="Arial" w:cs="Arial"/>
          <w:color w:val="000000" w:themeColor="text1"/>
          <w:sz w:val="20"/>
          <w:szCs w:val="20"/>
        </w:rPr>
        <w:t>Innovation Journal, 15(2): http://www.innovation.cc/scholarly-style/westley2antadze2make_difference_final.pdf.</w:t>
      </w:r>
    </w:p>
    <w:p w:rsidR="001455AE" w:rsidRDefault="001455AE" w:rsidP="001455AE">
      <w:pPr>
        <w:pStyle w:val="Corpsdetexte3"/>
        <w:widowControl/>
        <w:numPr>
          <w:ilvl w:val="0"/>
          <w:numId w:val="7"/>
        </w:numPr>
        <w:autoSpaceDE/>
        <w:autoSpaceDN/>
        <w:spacing w:after="0"/>
        <w:ind w:left="426" w:hanging="426"/>
        <w:jc w:val="both"/>
        <w:rPr>
          <w:rFonts w:ascii="Arial" w:hAnsi="Arial" w:cs="Arial"/>
          <w:bCs/>
          <w:color w:val="000000" w:themeColor="text1"/>
          <w:sz w:val="20"/>
          <w:szCs w:val="20"/>
        </w:rPr>
      </w:pPr>
      <w:r w:rsidRPr="001455AE">
        <w:rPr>
          <w:rFonts w:ascii="Arial" w:hAnsi="Arial" w:cs="Arial"/>
          <w:bCs/>
          <w:color w:val="000000" w:themeColor="text1"/>
          <w:sz w:val="20"/>
          <w:szCs w:val="20"/>
          <w:lang w:val="en-GB"/>
        </w:rPr>
        <w:t xml:space="preserve">Westley, F., </w:t>
      </w:r>
      <w:proofErr w:type="spellStart"/>
      <w:r w:rsidRPr="001455AE">
        <w:rPr>
          <w:rFonts w:ascii="Arial" w:hAnsi="Arial" w:cs="Arial"/>
          <w:bCs/>
          <w:color w:val="000000" w:themeColor="text1"/>
          <w:sz w:val="20"/>
          <w:szCs w:val="20"/>
          <w:lang w:val="en-GB"/>
        </w:rPr>
        <w:t>Antadze</w:t>
      </w:r>
      <w:proofErr w:type="spellEnd"/>
      <w:r w:rsidRPr="001455AE">
        <w:rPr>
          <w:rFonts w:ascii="Arial" w:hAnsi="Arial" w:cs="Arial"/>
          <w:bCs/>
          <w:color w:val="000000" w:themeColor="text1"/>
          <w:sz w:val="20"/>
          <w:szCs w:val="20"/>
          <w:lang w:val="en-GB"/>
        </w:rPr>
        <w:t xml:space="preserve">, N., Riddell, D. J., Robinson, K., &amp; </w:t>
      </w:r>
      <w:proofErr w:type="spellStart"/>
      <w:r w:rsidRPr="001455AE">
        <w:rPr>
          <w:rFonts w:ascii="Arial" w:hAnsi="Arial" w:cs="Arial"/>
          <w:bCs/>
          <w:color w:val="000000" w:themeColor="text1"/>
          <w:sz w:val="20"/>
          <w:szCs w:val="20"/>
          <w:lang w:val="en-GB"/>
        </w:rPr>
        <w:t>Geobey</w:t>
      </w:r>
      <w:proofErr w:type="spellEnd"/>
      <w:r w:rsidRPr="001455AE">
        <w:rPr>
          <w:rFonts w:ascii="Arial" w:hAnsi="Arial" w:cs="Arial"/>
          <w:bCs/>
          <w:color w:val="000000" w:themeColor="text1"/>
          <w:sz w:val="20"/>
          <w:szCs w:val="20"/>
          <w:lang w:val="en-GB"/>
        </w:rPr>
        <w:t xml:space="preserve">, S. (2014). Five configurations for scaling up social innovation: Case examples of </w:t>
      </w:r>
      <w:proofErr w:type="spellStart"/>
      <w:r w:rsidRPr="001455AE">
        <w:rPr>
          <w:rFonts w:ascii="Arial" w:hAnsi="Arial" w:cs="Arial"/>
          <w:bCs/>
          <w:color w:val="000000" w:themeColor="text1"/>
          <w:sz w:val="20"/>
          <w:szCs w:val="20"/>
          <w:lang w:val="en-GB"/>
        </w:rPr>
        <w:t>nonprofit</w:t>
      </w:r>
      <w:proofErr w:type="spellEnd"/>
      <w:r w:rsidRPr="001455AE">
        <w:rPr>
          <w:rFonts w:ascii="Arial" w:hAnsi="Arial" w:cs="Arial"/>
          <w:bCs/>
          <w:color w:val="000000" w:themeColor="text1"/>
          <w:sz w:val="20"/>
          <w:szCs w:val="20"/>
          <w:lang w:val="en-GB"/>
        </w:rPr>
        <w:t xml:space="preserve"> organizations from </w:t>
      </w:r>
      <w:proofErr w:type="spellStart"/>
      <w:proofErr w:type="gramStart"/>
      <w:r w:rsidRPr="001455AE">
        <w:rPr>
          <w:rFonts w:ascii="Arial" w:hAnsi="Arial" w:cs="Arial"/>
          <w:bCs/>
          <w:color w:val="000000" w:themeColor="text1"/>
          <w:sz w:val="20"/>
          <w:szCs w:val="20"/>
          <w:lang w:val="en-GB"/>
        </w:rPr>
        <w:t>canada</w:t>
      </w:r>
      <w:proofErr w:type="spellEnd"/>
      <w:proofErr w:type="gramEnd"/>
      <w:r w:rsidRPr="001455AE">
        <w:rPr>
          <w:rFonts w:ascii="Arial" w:hAnsi="Arial" w:cs="Arial"/>
          <w:bCs/>
          <w:color w:val="000000" w:themeColor="text1"/>
          <w:sz w:val="20"/>
          <w:szCs w:val="20"/>
          <w:lang w:val="en-GB"/>
        </w:rPr>
        <w:t>.</w:t>
      </w:r>
      <w:r w:rsidRPr="001455AE">
        <w:rPr>
          <w:rFonts w:ascii="Arial" w:hAnsi="Arial" w:cs="Arial"/>
          <w:bCs/>
          <w:i/>
          <w:iCs/>
          <w:color w:val="000000" w:themeColor="text1"/>
          <w:sz w:val="20"/>
          <w:szCs w:val="20"/>
          <w:lang w:val="en-GB"/>
        </w:rPr>
        <w:t xml:space="preserve"> </w:t>
      </w:r>
      <w:r>
        <w:rPr>
          <w:rFonts w:ascii="Arial" w:hAnsi="Arial" w:cs="Arial"/>
          <w:bCs/>
          <w:i/>
          <w:iCs/>
          <w:color w:val="000000" w:themeColor="text1"/>
          <w:sz w:val="20"/>
          <w:szCs w:val="20"/>
        </w:rPr>
        <w:t xml:space="preserve">The Journal of </w:t>
      </w:r>
      <w:proofErr w:type="spellStart"/>
      <w:r>
        <w:rPr>
          <w:rFonts w:ascii="Arial" w:hAnsi="Arial" w:cs="Arial"/>
          <w:bCs/>
          <w:i/>
          <w:iCs/>
          <w:color w:val="000000" w:themeColor="text1"/>
          <w:sz w:val="20"/>
          <w:szCs w:val="20"/>
        </w:rPr>
        <w:t>Applied</w:t>
      </w:r>
      <w:proofErr w:type="spellEnd"/>
      <w:r>
        <w:rPr>
          <w:rFonts w:ascii="Arial" w:hAnsi="Arial" w:cs="Arial"/>
          <w:bCs/>
          <w:i/>
          <w:iCs/>
          <w:color w:val="000000" w:themeColor="text1"/>
          <w:sz w:val="20"/>
          <w:szCs w:val="20"/>
        </w:rPr>
        <w:t xml:space="preserve"> </w:t>
      </w:r>
      <w:proofErr w:type="spellStart"/>
      <w:r>
        <w:rPr>
          <w:rFonts w:ascii="Arial" w:hAnsi="Arial" w:cs="Arial"/>
          <w:bCs/>
          <w:i/>
          <w:iCs/>
          <w:color w:val="000000" w:themeColor="text1"/>
          <w:sz w:val="20"/>
          <w:szCs w:val="20"/>
        </w:rPr>
        <w:t>Behavioral</w:t>
      </w:r>
      <w:proofErr w:type="spellEnd"/>
      <w:r>
        <w:rPr>
          <w:rFonts w:ascii="Arial" w:hAnsi="Arial" w:cs="Arial"/>
          <w:bCs/>
          <w:i/>
          <w:iCs/>
          <w:color w:val="000000" w:themeColor="text1"/>
          <w:sz w:val="20"/>
          <w:szCs w:val="20"/>
        </w:rPr>
        <w:t xml:space="preserve"> Science, </w:t>
      </w:r>
      <w:r>
        <w:rPr>
          <w:rFonts w:ascii="Arial" w:hAnsi="Arial" w:cs="Arial"/>
          <w:bCs/>
          <w:iCs/>
          <w:color w:val="000000" w:themeColor="text1"/>
          <w:sz w:val="20"/>
          <w:szCs w:val="20"/>
        </w:rPr>
        <w:t>50</w:t>
      </w:r>
      <w:r>
        <w:rPr>
          <w:rFonts w:ascii="Arial" w:hAnsi="Arial" w:cs="Arial"/>
          <w:bCs/>
          <w:color w:val="000000" w:themeColor="text1"/>
          <w:sz w:val="20"/>
          <w:szCs w:val="20"/>
        </w:rPr>
        <w:t xml:space="preserve">(3), 234-260. </w:t>
      </w:r>
    </w:p>
    <w:p w:rsidR="001455AE" w:rsidRDefault="001455AE" w:rsidP="001455AE">
      <w:pPr>
        <w:pStyle w:val="Corpsdetexte3"/>
        <w:widowControl/>
        <w:numPr>
          <w:ilvl w:val="0"/>
          <w:numId w:val="7"/>
        </w:numPr>
        <w:autoSpaceDE/>
        <w:autoSpaceDN/>
        <w:spacing w:after="0"/>
        <w:ind w:left="426" w:hanging="426"/>
        <w:jc w:val="both"/>
        <w:rPr>
          <w:rFonts w:ascii="Arial" w:hAnsi="Arial" w:cs="Arial"/>
          <w:bCs/>
          <w:color w:val="000000" w:themeColor="text1"/>
          <w:sz w:val="20"/>
          <w:szCs w:val="20"/>
        </w:rPr>
      </w:pPr>
      <w:r w:rsidRPr="001455AE">
        <w:rPr>
          <w:rFonts w:ascii="Arial" w:hAnsi="Arial" w:cs="Arial"/>
          <w:bCs/>
          <w:color w:val="000000" w:themeColor="text1"/>
          <w:sz w:val="20"/>
          <w:szCs w:val="20"/>
          <w:lang w:val="en-GB"/>
        </w:rPr>
        <w:t xml:space="preserve">Whyte, W.F. (1982). Social inventions for solving human problems. </w:t>
      </w:r>
      <w:r>
        <w:rPr>
          <w:rFonts w:ascii="Arial" w:hAnsi="Arial" w:cs="Arial"/>
          <w:bCs/>
          <w:i/>
          <w:iCs/>
          <w:color w:val="000000" w:themeColor="text1"/>
          <w:sz w:val="20"/>
          <w:szCs w:val="20"/>
        </w:rPr>
        <w:t xml:space="preserve">American </w:t>
      </w:r>
      <w:proofErr w:type="spellStart"/>
      <w:r>
        <w:rPr>
          <w:rFonts w:ascii="Arial" w:hAnsi="Arial" w:cs="Arial"/>
          <w:bCs/>
          <w:i/>
          <w:iCs/>
          <w:color w:val="000000" w:themeColor="text1"/>
          <w:sz w:val="20"/>
          <w:szCs w:val="20"/>
        </w:rPr>
        <w:t>Sociological</w:t>
      </w:r>
      <w:proofErr w:type="spellEnd"/>
      <w:r>
        <w:rPr>
          <w:rFonts w:ascii="Arial" w:hAnsi="Arial" w:cs="Arial"/>
          <w:bCs/>
          <w:i/>
          <w:iCs/>
          <w:color w:val="000000" w:themeColor="text1"/>
          <w:sz w:val="20"/>
          <w:szCs w:val="20"/>
        </w:rPr>
        <w:t xml:space="preserve"> </w:t>
      </w:r>
      <w:proofErr w:type="spellStart"/>
      <w:r>
        <w:rPr>
          <w:rFonts w:ascii="Arial" w:hAnsi="Arial" w:cs="Arial"/>
          <w:bCs/>
          <w:i/>
          <w:iCs/>
          <w:color w:val="000000" w:themeColor="text1"/>
          <w:sz w:val="20"/>
          <w:szCs w:val="20"/>
        </w:rPr>
        <w:t>Review</w:t>
      </w:r>
      <w:proofErr w:type="spellEnd"/>
      <w:r>
        <w:rPr>
          <w:rFonts w:ascii="Arial" w:hAnsi="Arial" w:cs="Arial"/>
          <w:bCs/>
          <w:color w:val="000000" w:themeColor="text1"/>
          <w:sz w:val="20"/>
          <w:szCs w:val="20"/>
        </w:rPr>
        <w:t>, 47, 1-13.</w:t>
      </w:r>
    </w:p>
    <w:p w:rsidR="001455AE" w:rsidRDefault="001455AE">
      <w:pPr>
        <w:rPr>
          <w:b/>
          <w:bCs/>
          <w:color w:val="000000"/>
          <w:kern w:val="3"/>
          <w:sz w:val="28"/>
          <w:szCs w:val="28"/>
          <w:lang w:bidi="ar-SA"/>
        </w:rPr>
      </w:pPr>
      <w:r>
        <w:rPr>
          <w:b/>
          <w:bCs/>
          <w:sz w:val="28"/>
          <w:szCs w:val="28"/>
        </w:rPr>
        <w:br w:type="page"/>
      </w:r>
    </w:p>
    <w:p w:rsidR="00452D89" w:rsidRDefault="00452D89" w:rsidP="00452D89">
      <w:pPr>
        <w:pStyle w:val="Texte"/>
        <w:spacing w:after="0" w:line="240" w:lineRule="auto"/>
        <w:jc w:val="center"/>
        <w:rPr>
          <w:b/>
          <w:bCs/>
          <w:sz w:val="28"/>
          <w:szCs w:val="28"/>
        </w:rPr>
      </w:pPr>
      <w:r>
        <w:rPr>
          <w:b/>
          <w:bCs/>
          <w:sz w:val="28"/>
          <w:szCs w:val="28"/>
        </w:rPr>
        <w:lastRenderedPageBreak/>
        <w:t>L’</w:t>
      </w:r>
      <w:proofErr w:type="spellStart"/>
      <w:r>
        <w:rPr>
          <w:b/>
          <w:bCs/>
          <w:sz w:val="28"/>
          <w:szCs w:val="28"/>
        </w:rPr>
        <w:t>empowerment</w:t>
      </w:r>
      <w:proofErr w:type="spellEnd"/>
      <w:r>
        <w:rPr>
          <w:b/>
          <w:bCs/>
          <w:sz w:val="28"/>
          <w:szCs w:val="28"/>
        </w:rPr>
        <w:t xml:space="preserve"> collectif au service de la TEES</w:t>
      </w:r>
      <w:r>
        <w:rPr>
          <w:rStyle w:val="Appelnotedebasdep"/>
          <w:b/>
          <w:bCs/>
          <w:sz w:val="28"/>
          <w:szCs w:val="28"/>
        </w:rPr>
        <w:footnoteReference w:id="1"/>
      </w:r>
      <w:r>
        <w:rPr>
          <w:b/>
          <w:bCs/>
          <w:sz w:val="28"/>
          <w:szCs w:val="28"/>
        </w:rPr>
        <w:t> : le cas de collectifs citoyens de production d’énergie renouvelable</w:t>
      </w:r>
    </w:p>
    <w:p w:rsidR="00452D89" w:rsidRDefault="00452D89" w:rsidP="00452D89">
      <w:pPr>
        <w:pStyle w:val="Texte"/>
        <w:spacing w:after="0" w:line="240" w:lineRule="auto"/>
        <w:rPr>
          <w:szCs w:val="24"/>
        </w:rPr>
      </w:pPr>
    </w:p>
    <w:p w:rsidR="00452D89" w:rsidRDefault="00452D89" w:rsidP="00452D89">
      <w:pPr>
        <w:jc w:val="center"/>
        <w:outlineLvl w:val="0"/>
        <w:rPr>
          <w:rFonts w:ascii="Book Antiqua" w:hAnsi="Book Antiqua"/>
          <w:b/>
        </w:rPr>
      </w:pPr>
    </w:p>
    <w:p w:rsidR="00452D89" w:rsidRDefault="00452D89" w:rsidP="00452D89">
      <w:pPr>
        <w:jc w:val="center"/>
        <w:outlineLvl w:val="0"/>
        <w:rPr>
          <w:rFonts w:ascii="Book Antiqua" w:hAnsi="Book Antiqua"/>
          <w:b/>
        </w:rPr>
      </w:pPr>
      <w:r>
        <w:rPr>
          <w:rFonts w:ascii="Book Antiqua" w:hAnsi="Book Antiqua"/>
          <w:b/>
        </w:rPr>
        <w:t xml:space="preserve">Amina </w:t>
      </w:r>
      <w:proofErr w:type="spellStart"/>
      <w:r>
        <w:rPr>
          <w:rFonts w:ascii="Book Antiqua" w:hAnsi="Book Antiqua"/>
          <w:b/>
        </w:rPr>
        <w:t>Béji-Bécheur</w:t>
      </w:r>
      <w:proofErr w:type="spellEnd"/>
      <w:r>
        <w:rPr>
          <w:rFonts w:ascii="Book Antiqua" w:hAnsi="Book Antiqua"/>
          <w:b/>
        </w:rPr>
        <w:t xml:space="preserve">* </w:t>
      </w:r>
    </w:p>
    <w:p w:rsidR="00452D89" w:rsidRDefault="00452D89" w:rsidP="00452D89">
      <w:pPr>
        <w:jc w:val="center"/>
        <w:outlineLvl w:val="0"/>
        <w:rPr>
          <w:rFonts w:ascii="Book Antiqua" w:hAnsi="Book Antiqua"/>
          <w:b/>
        </w:rPr>
      </w:pPr>
      <w:r>
        <w:rPr>
          <w:rFonts w:ascii="Book Antiqua" w:hAnsi="Book Antiqua"/>
          <w:b/>
        </w:rPr>
        <w:t xml:space="preserve">Professeur des Universités </w:t>
      </w:r>
    </w:p>
    <w:p w:rsidR="00452D89" w:rsidRDefault="00452D89" w:rsidP="00452D89">
      <w:pPr>
        <w:jc w:val="center"/>
        <w:outlineLvl w:val="0"/>
        <w:rPr>
          <w:rFonts w:ascii="Book Antiqua" w:hAnsi="Book Antiqua"/>
          <w:b/>
        </w:rPr>
      </w:pPr>
    </w:p>
    <w:p w:rsidR="00452D89" w:rsidRDefault="00452D89" w:rsidP="00452D89">
      <w:pPr>
        <w:jc w:val="center"/>
        <w:outlineLvl w:val="0"/>
        <w:rPr>
          <w:rFonts w:ascii="Book Antiqua" w:hAnsi="Book Antiqua"/>
          <w:b/>
        </w:rPr>
      </w:pPr>
      <w:r>
        <w:rPr>
          <w:rFonts w:ascii="Book Antiqua" w:hAnsi="Book Antiqua"/>
          <w:b/>
        </w:rPr>
        <w:t xml:space="preserve">Audrey </w:t>
      </w:r>
      <w:proofErr w:type="spellStart"/>
      <w:r>
        <w:rPr>
          <w:rFonts w:ascii="Book Antiqua" w:hAnsi="Book Antiqua"/>
          <w:b/>
        </w:rPr>
        <w:t>Bonnemaizon</w:t>
      </w:r>
      <w:proofErr w:type="spellEnd"/>
    </w:p>
    <w:p w:rsidR="00452D89" w:rsidRDefault="00452D89" w:rsidP="00452D89">
      <w:pPr>
        <w:jc w:val="center"/>
        <w:outlineLvl w:val="0"/>
        <w:rPr>
          <w:rFonts w:ascii="Book Antiqua" w:hAnsi="Book Antiqua"/>
          <w:b/>
        </w:rPr>
      </w:pPr>
      <w:r>
        <w:rPr>
          <w:rFonts w:ascii="Book Antiqua" w:hAnsi="Book Antiqua"/>
          <w:b/>
        </w:rPr>
        <w:t>Maître de Conférences</w:t>
      </w:r>
    </w:p>
    <w:p w:rsidR="00452D89" w:rsidRDefault="00452D89" w:rsidP="00452D89">
      <w:pPr>
        <w:jc w:val="center"/>
        <w:outlineLvl w:val="0"/>
        <w:rPr>
          <w:rFonts w:ascii="Book Antiqua" w:hAnsi="Book Antiqua"/>
          <w:b/>
        </w:rPr>
      </w:pPr>
    </w:p>
    <w:p w:rsidR="00452D89" w:rsidRDefault="00452D89" w:rsidP="00452D89">
      <w:pPr>
        <w:jc w:val="center"/>
        <w:outlineLvl w:val="0"/>
        <w:rPr>
          <w:rFonts w:ascii="Book Antiqua" w:hAnsi="Book Antiqua"/>
          <w:b/>
        </w:rPr>
      </w:pPr>
      <w:r>
        <w:rPr>
          <w:rFonts w:ascii="Book Antiqua" w:hAnsi="Book Antiqua"/>
          <w:b/>
        </w:rPr>
        <w:t xml:space="preserve">Alix </w:t>
      </w:r>
      <w:proofErr w:type="spellStart"/>
      <w:r>
        <w:rPr>
          <w:rFonts w:ascii="Book Antiqua" w:hAnsi="Book Antiqua"/>
          <w:b/>
        </w:rPr>
        <w:t>Poels</w:t>
      </w:r>
      <w:proofErr w:type="spellEnd"/>
    </w:p>
    <w:p w:rsidR="00452D89" w:rsidRDefault="00452D89" w:rsidP="00452D89">
      <w:pPr>
        <w:jc w:val="center"/>
        <w:outlineLvl w:val="0"/>
        <w:rPr>
          <w:rFonts w:ascii="Book Antiqua" w:hAnsi="Book Antiqua"/>
          <w:b/>
        </w:rPr>
      </w:pPr>
      <w:r>
        <w:rPr>
          <w:rFonts w:ascii="Book Antiqua" w:hAnsi="Book Antiqua"/>
          <w:b/>
        </w:rPr>
        <w:t xml:space="preserve">Maître de Conférences </w:t>
      </w:r>
    </w:p>
    <w:p w:rsidR="00452D89" w:rsidRDefault="00452D89" w:rsidP="00452D89">
      <w:pPr>
        <w:jc w:val="center"/>
        <w:outlineLvl w:val="0"/>
        <w:rPr>
          <w:rFonts w:ascii="Book Antiqua" w:hAnsi="Book Antiqua"/>
          <w:b/>
        </w:rPr>
      </w:pPr>
    </w:p>
    <w:p w:rsidR="00452D89" w:rsidRDefault="00452D89" w:rsidP="00452D89">
      <w:pPr>
        <w:jc w:val="center"/>
        <w:outlineLvl w:val="0"/>
        <w:rPr>
          <w:rFonts w:ascii="Book Antiqua" w:hAnsi="Book Antiqua"/>
          <w:b/>
        </w:rPr>
      </w:pPr>
      <w:r>
        <w:rPr>
          <w:rFonts w:ascii="Book Antiqua" w:hAnsi="Book Antiqua"/>
          <w:b/>
        </w:rPr>
        <w:t>Institut de Recherche en Gestion - Université Paris Est</w:t>
      </w:r>
    </w:p>
    <w:p w:rsidR="00452D89" w:rsidRDefault="00452D89" w:rsidP="00452D89">
      <w:pPr>
        <w:jc w:val="center"/>
        <w:outlineLvl w:val="0"/>
        <w:rPr>
          <w:rFonts w:ascii="Book Antiqua" w:hAnsi="Book Antiqua"/>
          <w:b/>
          <w:sz w:val="24"/>
          <w:szCs w:val="24"/>
        </w:rPr>
      </w:pPr>
      <w:r>
        <w:rPr>
          <w:rFonts w:ascii="Book Antiqua" w:hAnsi="Book Antiqua"/>
          <w:b/>
        </w:rPr>
        <w:t>Projet ESADICAS financé par l’ADEME</w:t>
      </w:r>
    </w:p>
    <w:p w:rsidR="00452D89" w:rsidRDefault="00452D89" w:rsidP="00452D89">
      <w:pPr>
        <w:pStyle w:val="Texte"/>
        <w:spacing w:after="0" w:line="240" w:lineRule="auto"/>
        <w:rPr>
          <w:szCs w:val="24"/>
        </w:rPr>
      </w:pPr>
    </w:p>
    <w:p w:rsidR="00452D89" w:rsidRDefault="00452D89" w:rsidP="00452D89">
      <w:pPr>
        <w:jc w:val="both"/>
        <w:rPr>
          <w:b/>
          <w:sz w:val="28"/>
          <w:szCs w:val="28"/>
        </w:rPr>
      </w:pPr>
      <w:r>
        <w:rPr>
          <w:b/>
          <w:sz w:val="28"/>
          <w:szCs w:val="28"/>
        </w:rPr>
        <w:t>Introduction</w:t>
      </w:r>
    </w:p>
    <w:p w:rsidR="00452D89" w:rsidRDefault="00452D89" w:rsidP="00452D89">
      <w:pPr>
        <w:jc w:val="both"/>
        <w:rPr>
          <w:b/>
          <w:sz w:val="24"/>
          <w:szCs w:val="24"/>
        </w:rPr>
      </w:pPr>
    </w:p>
    <w:p w:rsidR="00452D89" w:rsidRDefault="00452D89" w:rsidP="00452D89">
      <w:pPr>
        <w:jc w:val="both"/>
        <w:rPr>
          <w:rFonts w:eastAsiaTheme="minorHAnsi"/>
          <w:lang w:eastAsia="en-US"/>
        </w:rPr>
      </w:pPr>
      <w:r>
        <w:t>Comment et dans quelle mesure les collectifs citoyens parviennent-ils à se réapproprier les enjeux de la TEES ? Notre étude se concentre sur le processus d’</w:t>
      </w:r>
      <w:proofErr w:type="spellStart"/>
      <w:r>
        <w:t>empowerment</w:t>
      </w:r>
      <w:proofErr w:type="spellEnd"/>
      <w:r>
        <w:t xml:space="preserve"> collectif rarement étudié en marketing au travers de la constitution de collectifs citoyens qui initient des projets de production d’énergie renouvelable. Nous présentons d’abord le cadre théorique de la recherche portant sur l’</w:t>
      </w:r>
      <w:proofErr w:type="spellStart"/>
      <w:r>
        <w:t>empowerment</w:t>
      </w:r>
      <w:proofErr w:type="spellEnd"/>
      <w:r>
        <w:t xml:space="preserve">, dans le champ de la consommation, en particulier. Puis, au travers de l’étude de cinq cas de collectifs de citoyens nous rendons compte des freins et des facilitateurs à la mise en œuvre du projet transformatif des collectifs étudiés dans un contexte de marché défini par les acteurs de l’économie classique. </w:t>
      </w:r>
    </w:p>
    <w:p w:rsidR="00452D89" w:rsidRDefault="00452D89" w:rsidP="00452D89">
      <w:pPr>
        <w:jc w:val="both"/>
        <w:rPr>
          <w:b/>
        </w:rPr>
      </w:pPr>
    </w:p>
    <w:p w:rsidR="00452D89" w:rsidRDefault="00452D89" w:rsidP="00452D89">
      <w:pPr>
        <w:jc w:val="both"/>
        <w:rPr>
          <w:b/>
        </w:rPr>
      </w:pPr>
    </w:p>
    <w:p w:rsidR="00452D89" w:rsidRDefault="00452D89" w:rsidP="00452D89">
      <w:pPr>
        <w:jc w:val="both"/>
        <w:rPr>
          <w:rFonts w:eastAsiaTheme="minorHAnsi"/>
          <w:b/>
          <w:sz w:val="28"/>
          <w:szCs w:val="28"/>
          <w:lang w:eastAsia="en-US"/>
        </w:rPr>
      </w:pPr>
      <w:r>
        <w:rPr>
          <w:b/>
          <w:sz w:val="28"/>
          <w:szCs w:val="28"/>
        </w:rPr>
        <w:t xml:space="preserve">Contexte théorique de la recherche : </w:t>
      </w:r>
      <w:proofErr w:type="spellStart"/>
      <w:r>
        <w:rPr>
          <w:b/>
          <w:sz w:val="28"/>
          <w:szCs w:val="28"/>
        </w:rPr>
        <w:t>empowerment</w:t>
      </w:r>
      <w:proofErr w:type="spellEnd"/>
      <w:r>
        <w:rPr>
          <w:b/>
          <w:sz w:val="28"/>
          <w:szCs w:val="28"/>
        </w:rPr>
        <w:t xml:space="preserve"> et consommation</w:t>
      </w:r>
    </w:p>
    <w:p w:rsidR="00452D89" w:rsidRDefault="00452D89" w:rsidP="00452D89">
      <w:pPr>
        <w:jc w:val="both"/>
        <w:rPr>
          <w:b/>
          <w:sz w:val="24"/>
          <w:szCs w:val="24"/>
        </w:rPr>
      </w:pPr>
    </w:p>
    <w:p w:rsidR="00452D89" w:rsidRDefault="00452D89" w:rsidP="00452D89">
      <w:pPr>
        <w:jc w:val="both"/>
      </w:pPr>
      <w:r>
        <w:t>La notion d’</w:t>
      </w:r>
      <w:proofErr w:type="spellStart"/>
      <w:r>
        <w:t>empowerment</w:t>
      </w:r>
      <w:proofErr w:type="spellEnd"/>
      <w:r>
        <w:t xml:space="preserve"> a été développée dans le champ de l’économie à partir des années 1970, et a été appliqué dans les domaines de l’entreprise ou de la politique, mais aussi dans le champ du social. </w:t>
      </w:r>
      <w:proofErr w:type="spellStart"/>
      <w:r>
        <w:t>Ninacs</w:t>
      </w:r>
      <w:proofErr w:type="spellEnd"/>
      <w:r>
        <w:t xml:space="preserve"> la définit comme </w:t>
      </w:r>
      <w:r>
        <w:rPr>
          <w:i/>
        </w:rPr>
        <w:t>« le processus par lequel un individu ou une collectivité s’approprie une capacité d’agir concrètement et de façon autonome – bref le pouvoir – ainsi que la capacité de l’exercer </w:t>
      </w:r>
      <w:r>
        <w:t>» (</w:t>
      </w:r>
      <w:proofErr w:type="spellStart"/>
      <w:r>
        <w:t>Ninacs</w:t>
      </w:r>
      <w:proofErr w:type="spellEnd"/>
      <w:r>
        <w:t>, 2002). L’</w:t>
      </w:r>
      <w:proofErr w:type="spellStart"/>
      <w:r>
        <w:t>empowerment</w:t>
      </w:r>
      <w:proofErr w:type="spellEnd"/>
      <w:r>
        <w:t xml:space="preserve"> peut être envisagé comme un état psychologique (Wright et al. 2006) ou comme un processus (</w:t>
      </w:r>
      <w:proofErr w:type="spellStart"/>
      <w:r>
        <w:t>Papaoikonomou</w:t>
      </w:r>
      <w:proofErr w:type="spellEnd"/>
      <w:r>
        <w:t xml:space="preserve"> et </w:t>
      </w:r>
      <w:proofErr w:type="spellStart"/>
      <w:r>
        <w:t>Alarcón</w:t>
      </w:r>
      <w:proofErr w:type="spellEnd"/>
      <w:r>
        <w:t>, 2015). Dans cette recherche nous nous concentrons sur l’</w:t>
      </w:r>
      <w:proofErr w:type="spellStart"/>
      <w:r>
        <w:t>empowerment</w:t>
      </w:r>
      <w:proofErr w:type="spellEnd"/>
      <w:r>
        <w:t xml:space="preserve"> comme un processus collectif, social à visée transformatrice. Deux types d’approches caractérisent l’</w:t>
      </w:r>
      <w:proofErr w:type="spellStart"/>
      <w:r>
        <w:t>empowerment</w:t>
      </w:r>
      <w:proofErr w:type="spellEnd"/>
      <w:r>
        <w:t xml:space="preserve"> comme un processus : top-down (à l’initiative de l’entreprise) ou </w:t>
      </w:r>
      <w:proofErr w:type="spellStart"/>
      <w:r>
        <w:t>bottom</w:t>
      </w:r>
      <w:proofErr w:type="spellEnd"/>
      <w:r>
        <w:t>-up (à l’initiative du consommateur). Dans la discipline du marketing, la littérature s’est principalement focalisée sur des approches top down du concept d’</w:t>
      </w:r>
      <w:proofErr w:type="spellStart"/>
      <w:r>
        <w:t>empowerment</w:t>
      </w:r>
      <w:proofErr w:type="spellEnd"/>
      <w:r>
        <w:t xml:space="preserve"> envisagées comme : </w:t>
      </w:r>
      <w:r>
        <w:rPr>
          <w:i/>
        </w:rPr>
        <w:t>« une permission donnée aux consommateurs de contrôler certaines variables du produit »</w:t>
      </w:r>
      <w:r>
        <w:t xml:space="preserve"> (</w:t>
      </w:r>
      <w:proofErr w:type="spellStart"/>
      <w:r>
        <w:t>Fayn</w:t>
      </w:r>
      <w:proofErr w:type="spellEnd"/>
      <w:r>
        <w:t xml:space="preserve"> et Des </w:t>
      </w:r>
      <w:proofErr w:type="spellStart"/>
      <w:r>
        <w:t>Garets</w:t>
      </w:r>
      <w:proofErr w:type="spellEnd"/>
      <w:r>
        <w:t>, 2019). De nombreux auteurs ont souligné le paradoxe de l’</w:t>
      </w:r>
      <w:proofErr w:type="spellStart"/>
      <w:r>
        <w:t>empowerment</w:t>
      </w:r>
      <w:proofErr w:type="spellEnd"/>
      <w:r>
        <w:t>, dans une perspective foucaldienne notamment, qui libère tout autant qu’elle discipline (Shankar et al.,2006). Plus généralement, le marketing a restreint le concept d’</w:t>
      </w:r>
      <w:proofErr w:type="spellStart"/>
      <w:r>
        <w:t>empowerment</w:t>
      </w:r>
      <w:proofErr w:type="spellEnd"/>
      <w:r>
        <w:t>, par rapport aux premiers travaux portant sur l’éducation populaire (Freire, 1970), en se concentrant sur la relation entreprise-consommateurs, en en gommant les aspects </w:t>
      </w:r>
      <w:r>
        <w:rPr>
          <w:i/>
        </w:rPr>
        <w:t>« « subversifs », en privilégiant une conception utilitariste et « entreprise-centrée » de l’</w:t>
      </w:r>
      <w:proofErr w:type="spellStart"/>
      <w:r>
        <w:rPr>
          <w:i/>
        </w:rPr>
        <w:t>empowerment</w:t>
      </w:r>
      <w:proofErr w:type="spellEnd"/>
      <w:r>
        <w:rPr>
          <w:i/>
        </w:rPr>
        <w:t xml:space="preserve">, une idée de la liberté « </w:t>
      </w:r>
      <w:proofErr w:type="gramStart"/>
      <w:r>
        <w:rPr>
          <w:i/>
        </w:rPr>
        <w:t>achat</w:t>
      </w:r>
      <w:proofErr w:type="gramEnd"/>
      <w:r>
        <w:rPr>
          <w:i/>
        </w:rPr>
        <w:t>-centrée » »</w:t>
      </w:r>
      <w:r>
        <w:t xml:space="preserve"> (</w:t>
      </w:r>
      <w:proofErr w:type="spellStart"/>
      <w:r>
        <w:t>Fayn</w:t>
      </w:r>
      <w:proofErr w:type="spellEnd"/>
      <w:r>
        <w:t xml:space="preserve"> et al., 2019). Notre étude se concentre donc sur la dimension processuelle, collective et sociétale de l’</w:t>
      </w:r>
      <w:proofErr w:type="spellStart"/>
      <w:r>
        <w:t>empowerment</w:t>
      </w:r>
      <w:proofErr w:type="spellEnd"/>
      <w:r>
        <w:t xml:space="preserve"> ainsi que sur la dynamique des rapports de pouvoir qu’il suppose, rarement étudiés dans la discipline du marketing. </w:t>
      </w:r>
    </w:p>
    <w:p w:rsidR="00452D89" w:rsidRDefault="00452D89" w:rsidP="00452D89">
      <w:pPr>
        <w:jc w:val="both"/>
      </w:pPr>
    </w:p>
    <w:p w:rsidR="00452D89" w:rsidRDefault="00452D89" w:rsidP="00452D89">
      <w:pPr>
        <w:rPr>
          <w:b/>
          <w:sz w:val="28"/>
          <w:szCs w:val="28"/>
        </w:rPr>
      </w:pPr>
      <w:r>
        <w:rPr>
          <w:b/>
          <w:sz w:val="28"/>
          <w:szCs w:val="28"/>
        </w:rPr>
        <w:t>Cinq projets citoyens de production d’énergie renouvelable en Languedoc-Roussillon</w:t>
      </w:r>
    </w:p>
    <w:p w:rsidR="00452D89" w:rsidRDefault="00452D89" w:rsidP="00452D89">
      <w:pPr>
        <w:rPr>
          <w:b/>
          <w:sz w:val="24"/>
          <w:szCs w:val="24"/>
        </w:rPr>
      </w:pPr>
    </w:p>
    <w:p w:rsidR="00452D89" w:rsidRDefault="00452D89" w:rsidP="00452D89">
      <w:pPr>
        <w:jc w:val="both"/>
      </w:pPr>
      <w:r>
        <w:t xml:space="preserve">Ce projet est né dans le cadre d’une recherche partenariale avec la </w:t>
      </w:r>
      <w:proofErr w:type="spellStart"/>
      <w:r>
        <w:t>Enercoop</w:t>
      </w:r>
      <w:proofErr w:type="spellEnd"/>
      <w:r>
        <w:t xml:space="preserve"> LR (Languedoc Roussillon). </w:t>
      </w:r>
      <w:proofErr w:type="spellStart"/>
      <w:r>
        <w:lastRenderedPageBreak/>
        <w:t>Enercoop</w:t>
      </w:r>
      <w:proofErr w:type="spellEnd"/>
      <w:r>
        <w:t xml:space="preserve"> LR promeut un nouveau modèle de production d’énergie sur le territoire afin de créer un lien direct entre producteurs et consommateurs, en facilitant la réappropriation citoyenne de l’énergie. Acteur régional, il se présente comme un intermédiaire entre des producteurs d’énergie renouvelable locaux et </w:t>
      </w:r>
      <w:proofErr w:type="spellStart"/>
      <w:r>
        <w:t>Enercoop</w:t>
      </w:r>
      <w:proofErr w:type="spellEnd"/>
      <w:r>
        <w:t>, fournisseur d’électricité, basé à Paris. Nous avons étudié cinq collectifs citoyens (Ferme d’</w:t>
      </w:r>
      <w:proofErr w:type="spellStart"/>
      <w:r>
        <w:t>Escoums</w:t>
      </w:r>
      <w:proofErr w:type="spellEnd"/>
      <w:r>
        <w:t xml:space="preserve">, 1,2,3 Soleil, </w:t>
      </w:r>
      <w:proofErr w:type="spellStart"/>
      <w:r>
        <w:t>CatEnR</w:t>
      </w:r>
      <w:proofErr w:type="spellEnd"/>
      <w:r>
        <w:t>, Conflent Énergie et les Survoltés). Ces collectifs ont été choisis du fait de leurs profils variés (cf. Annexe). Nous avons mené des entretiens semi-directifs (intégralement retranscrits) auprès des principaux porteurs de projet pour retracer l’histoire du collectif (de son émergence à sa consolidation) en janvier 2019.  Les entretiens ont eu lieu sur les sites des collectifs afin de de nous immerger dans le contexte des acteurs avec lesquels nous passions une demi-journée. Sur la base des phases du processus d’</w:t>
      </w:r>
      <w:proofErr w:type="spellStart"/>
      <w:r>
        <w:t>empowerment</w:t>
      </w:r>
      <w:proofErr w:type="spellEnd"/>
      <w:r>
        <w:t xml:space="preserve"> identifiées par </w:t>
      </w:r>
      <w:proofErr w:type="spellStart"/>
      <w:r>
        <w:t>Fayn</w:t>
      </w:r>
      <w:proofErr w:type="spellEnd"/>
      <w:r>
        <w:t xml:space="preserve"> et al. (2019) (stade individuel, stade collectif, stade collaboratif et stade sociétal) et afin de comprendre les freins et les facilitateurs à la mise en œuvre du projet transformatif et émancipateur des collectifs étudiés, nous avons fait émerger trois catégories relatives aux phases de structuration des collectifs (conception, mise en œuvre, consolidation et essaimage). Pour chacune de ces phases, trois autres catégories ont été induites des discours : les acteurs impliqués, les ressources/savoirs intégrés et les valeurs portées par les membres du collectif, les modalités d’organisation de la participation des citoyens-consommateurs. </w:t>
      </w:r>
    </w:p>
    <w:p w:rsidR="00452D89" w:rsidRDefault="00452D89" w:rsidP="00452D89">
      <w:pPr>
        <w:rPr>
          <w:sz w:val="28"/>
          <w:szCs w:val="28"/>
        </w:rPr>
      </w:pPr>
    </w:p>
    <w:p w:rsidR="00452D89" w:rsidRDefault="00452D89" w:rsidP="00452D89">
      <w:pPr>
        <w:rPr>
          <w:b/>
          <w:sz w:val="28"/>
          <w:szCs w:val="28"/>
        </w:rPr>
      </w:pPr>
      <w:r>
        <w:rPr>
          <w:b/>
          <w:sz w:val="28"/>
          <w:szCs w:val="28"/>
        </w:rPr>
        <w:t>Principaux résultats </w:t>
      </w:r>
    </w:p>
    <w:p w:rsidR="00452D89" w:rsidRDefault="00452D89" w:rsidP="00452D89">
      <w:pPr>
        <w:rPr>
          <w:b/>
          <w:sz w:val="24"/>
          <w:szCs w:val="24"/>
        </w:rPr>
      </w:pPr>
    </w:p>
    <w:p w:rsidR="00452D89" w:rsidRDefault="00452D89" w:rsidP="00452D89">
      <w:pPr>
        <w:pStyle w:val="Paragraphedeliste"/>
        <w:widowControl/>
        <w:numPr>
          <w:ilvl w:val="0"/>
          <w:numId w:val="6"/>
        </w:numPr>
        <w:autoSpaceDE/>
        <w:autoSpaceDN/>
        <w:spacing w:line="276" w:lineRule="auto"/>
        <w:contextualSpacing/>
        <w:rPr>
          <w:b/>
          <w:i/>
        </w:rPr>
      </w:pPr>
      <w:r>
        <w:rPr>
          <w:b/>
          <w:i/>
        </w:rPr>
        <w:t xml:space="preserve">La phase de conception du projet : prédominance du rôle des citoyens « équipés » sur le plan des connaissances </w:t>
      </w:r>
    </w:p>
    <w:p w:rsidR="00452D89" w:rsidRDefault="00452D89" w:rsidP="00452D89">
      <w:pPr>
        <w:rPr>
          <w:b/>
          <w:i/>
        </w:rPr>
      </w:pPr>
    </w:p>
    <w:p w:rsidR="00452D89" w:rsidRDefault="00452D89" w:rsidP="00452D89">
      <w:pPr>
        <w:jc w:val="both"/>
      </w:pPr>
      <w:r>
        <w:t>La phase de conception du projet (prise de conscience et élaboration des lignes directrices techniques du projet)</w:t>
      </w:r>
      <w:r>
        <w:rPr>
          <w:b/>
        </w:rPr>
        <w:t xml:space="preserve"> </w:t>
      </w:r>
      <w:r>
        <w:t xml:space="preserve">révèle la nécessité de détenir des savoirs et savoir-faire techniques et scientifiques sur l’énergie, des savoirs réglementaires sur le marché de l’énergie. Seuls les citoyens « équipés » en termes de savoirs et savoir-faire techniques et scientifiques sur l’énergie (entrepreneur du bâtiment, électricien, ingénieurs spécialisés, docteurs sont quelques-uns des profils des porteurs de projet) semblent donc à même d’initier un tel projet.  Les habitants-citoyens-consommateurs plus « ordinaires » restent avant tout une figure, un ensemble homogène que les porteurs de projet souhaitent en théorie impliquer dans la gouvernance du projet de production d’énergie. Cette figure n’est cependant pas mobilisée dans la phase d’ingénierie et de montage technique du projet. Cette phase est le territoire d’action du développeur, de l’ingénieur encadré par la figure de l’autorité politique qui va tenter de dépasser les obstacles techniques du raccordement au réseau ENEDIS. Dans certains cas seulement, le citoyen « ordinaire » est convoqué dans le cadre du déploiement d’une enquête sociologique pour comprendre ces motivations, ces réticences ou ces craintes. </w:t>
      </w:r>
    </w:p>
    <w:p w:rsidR="00452D89" w:rsidRDefault="00452D89" w:rsidP="00452D89">
      <w:pPr>
        <w:jc w:val="both"/>
      </w:pPr>
    </w:p>
    <w:p w:rsidR="00452D89" w:rsidRDefault="00452D89" w:rsidP="00452D89">
      <w:pPr>
        <w:pStyle w:val="Paragraphedeliste"/>
        <w:widowControl/>
        <w:numPr>
          <w:ilvl w:val="0"/>
          <w:numId w:val="6"/>
        </w:numPr>
        <w:autoSpaceDE/>
        <w:autoSpaceDN/>
        <w:spacing w:line="276" w:lineRule="auto"/>
        <w:contextualSpacing/>
        <w:rPr>
          <w:b/>
          <w:i/>
        </w:rPr>
      </w:pPr>
      <w:r>
        <w:rPr>
          <w:b/>
          <w:i/>
        </w:rPr>
        <w:t xml:space="preserve">La phase de mise en œuvre du projet : un </w:t>
      </w:r>
      <w:proofErr w:type="spellStart"/>
      <w:r>
        <w:rPr>
          <w:b/>
          <w:i/>
        </w:rPr>
        <w:t>empowerment</w:t>
      </w:r>
      <w:proofErr w:type="spellEnd"/>
      <w:r>
        <w:rPr>
          <w:b/>
          <w:i/>
        </w:rPr>
        <w:t xml:space="preserve"> citoyen « encadré » par les collectivités locales </w:t>
      </w:r>
    </w:p>
    <w:p w:rsidR="00452D89" w:rsidRDefault="00452D89" w:rsidP="00452D89">
      <w:pPr>
        <w:rPr>
          <w:b/>
          <w:i/>
        </w:rPr>
      </w:pPr>
    </w:p>
    <w:p w:rsidR="00452D89" w:rsidRDefault="00452D89" w:rsidP="00452D89">
      <w:pPr>
        <w:jc w:val="both"/>
        <w:rPr>
          <w:b/>
        </w:rPr>
      </w:pPr>
      <w:r>
        <w:t>La phase de mise en œuvre (choix du statut du collectif, recherche des sources de financement, réponses aux appels à projet pour bénéficier de subvention</w:t>
      </w:r>
      <w:r>
        <w:rPr>
          <w:b/>
        </w:rPr>
        <w:t xml:space="preserve">) </w:t>
      </w:r>
      <w:r>
        <w:t xml:space="preserve">souligne l’importance des ressources sociales pour pallier le manque de ressources techniques et financières nécessaires au démarrage du projet mais également des savoirs juridiques et des codes rédactionnels en matière de réponses aux appels à projet initiés par la Région. </w:t>
      </w:r>
    </w:p>
    <w:p w:rsidR="00452D89" w:rsidRDefault="00452D89" w:rsidP="00452D89">
      <w:pPr>
        <w:jc w:val="both"/>
      </w:pPr>
      <w:r>
        <w:t xml:space="preserve">Les citoyens porteurs de projets sont équipés d’importants réseaux familiaux et amicaux, militants et associatifs, liés à leur implication sur le territoire. </w:t>
      </w:r>
      <w:r>
        <w:rPr>
          <w:bCs/>
          <w:color w:val="000000"/>
        </w:rPr>
        <w:t>Ces liens de proximité favorisent en particulier l’enrôlement des citoyens « ordinaires » dans la phase cruciale du financement</w:t>
      </w:r>
      <w:r>
        <w:t>, les projets de production d’énergie renouvelable requérant la mobilisation de capitaux financiers conséquents et des capacités d’argumentation crédible sur leur rentabilité auprès des établissements financiers conventionnels. Cette participation financière donne accès à la participation à la gouvernance du collectif (« participation–information » au sens d’</w:t>
      </w:r>
      <w:proofErr w:type="spellStart"/>
      <w:r>
        <w:t>Arnstein</w:t>
      </w:r>
      <w:proofErr w:type="spellEnd"/>
      <w:r>
        <w:t xml:space="preserve"> (1969) consistant à faire circuler l’information sur l’évolution des projets, à la partager avec les sociétaires par différents supports (site internet, newsletter, organisation de visites de sites) ;  participation à la prise de décision également en AG par exemple) et à des dispositifs d’apprentissage des connaissances fondamentales en matière d’énergie (ex. : organisations de réunions « </w:t>
      </w:r>
      <w:proofErr w:type="spellStart"/>
      <w:r>
        <w:t>tupperwatt</w:t>
      </w:r>
      <w:proofErr w:type="spellEnd"/>
      <w:r>
        <w:t> » sur le modèle des ventes en réunion à domicile  par les membres de la Ferme d’</w:t>
      </w:r>
      <w:proofErr w:type="spellStart"/>
      <w:r>
        <w:t>Escoums</w:t>
      </w:r>
      <w:proofErr w:type="spellEnd"/>
      <w:r>
        <w:t>, incitation des sociétaires à suivre la formation « </w:t>
      </w:r>
      <w:proofErr w:type="spellStart"/>
      <w:r>
        <w:t>Docteurwatt</w:t>
      </w:r>
      <w:proofErr w:type="spellEnd"/>
      <w:r>
        <w:t xml:space="preserve"> » développée par </w:t>
      </w:r>
      <w:proofErr w:type="spellStart"/>
      <w:r>
        <w:t>Enercoop</w:t>
      </w:r>
      <w:proofErr w:type="spellEnd"/>
      <w:r>
        <w:t xml:space="preserve">). Les ressources sociales donnent également accès à des acteurs facilitateurs du marché tel </w:t>
      </w:r>
      <w:proofErr w:type="spellStart"/>
      <w:r>
        <w:t>Enercoop</w:t>
      </w:r>
      <w:proofErr w:type="spellEnd"/>
      <w:r>
        <w:t xml:space="preserve"> ou institutionnels telle la Région. A ce propos, si la Région est perçue comme un facilitateur d’émergence du collectif citoyen qui lui donne une capacité d’agir en matière de transition énergétique, elle oblige également les porteurs de projet à développer des compétences et des </w:t>
      </w:r>
      <w:r>
        <w:lastRenderedPageBreak/>
        <w:t>connaissances en matière de rédaction des réponses aux appels au projet et à rentrer dans des « cases » définies par elles. La Région semble s’inscrire ainsi dans une démarche d’</w:t>
      </w:r>
      <w:proofErr w:type="spellStart"/>
      <w:r>
        <w:t>empowerment</w:t>
      </w:r>
      <w:proofErr w:type="spellEnd"/>
      <w:r>
        <w:t xml:space="preserve"> « encadré » des collectifs en favorisant les conditions de leur existence (par les appels à projet et subventions qui en découlent) mais dans les cadres définis par elle et non </w:t>
      </w:r>
      <w:proofErr w:type="spellStart"/>
      <w:r>
        <w:t>co</w:t>
      </w:r>
      <w:proofErr w:type="spellEnd"/>
      <w:r>
        <w:t xml:space="preserve">-construit avec les collectifs. </w:t>
      </w:r>
    </w:p>
    <w:p w:rsidR="00452D89" w:rsidRDefault="00452D89" w:rsidP="00452D89">
      <w:pPr>
        <w:jc w:val="both"/>
      </w:pPr>
    </w:p>
    <w:p w:rsidR="00452D89" w:rsidRDefault="00452D89" w:rsidP="00452D89">
      <w:pPr>
        <w:pStyle w:val="Paragraphedeliste"/>
        <w:widowControl/>
        <w:numPr>
          <w:ilvl w:val="0"/>
          <w:numId w:val="6"/>
        </w:numPr>
        <w:autoSpaceDE/>
        <w:autoSpaceDN/>
        <w:spacing w:after="200" w:line="276" w:lineRule="auto"/>
        <w:contextualSpacing/>
        <w:rPr>
          <w:b/>
          <w:i/>
          <w:sz w:val="24"/>
          <w:szCs w:val="24"/>
        </w:rPr>
      </w:pPr>
      <w:r>
        <w:rPr>
          <w:b/>
          <w:i/>
        </w:rPr>
        <w:t>La phase de consolidation et d’essaimage du projet : la question de l’activation du désir de participer des citoyens-sociétaires</w:t>
      </w:r>
    </w:p>
    <w:p w:rsidR="00452D89" w:rsidRDefault="00452D89" w:rsidP="00452D89">
      <w:pPr>
        <w:jc w:val="both"/>
        <w:rPr>
          <w:b/>
          <w:sz w:val="24"/>
          <w:szCs w:val="24"/>
        </w:rPr>
      </w:pPr>
      <w:r>
        <w:t>Enfin la phase de consolidation et d’essaimage</w:t>
      </w:r>
      <w:r>
        <w:rPr>
          <w:b/>
        </w:rPr>
        <w:t xml:space="preserve"> </w:t>
      </w:r>
      <w:r>
        <w:t>des projets révèle le manque de ressources de fonctionnement qui empêche l’activation du désir de participer des sociétaires ainsi qu’une résistance culturelle des citoyens « ordinaires » à la sobriété entretenue par les pouvoirs publics qui freine leur appropriation des enjeux de la transition écologique.</w:t>
      </w:r>
      <w:r>
        <w:rPr>
          <w:b/>
        </w:rPr>
        <w:t xml:space="preserve"> </w:t>
      </w:r>
    </w:p>
    <w:p w:rsidR="00452D89" w:rsidRDefault="00452D89" w:rsidP="00452D89">
      <w:pPr>
        <w:jc w:val="both"/>
        <w:rPr>
          <w:b/>
        </w:rPr>
      </w:pPr>
      <w:r>
        <w:t>Tout d’abord,</w:t>
      </w:r>
      <w:r>
        <w:rPr>
          <w:b/>
        </w:rPr>
        <w:t xml:space="preserve"> </w:t>
      </w:r>
      <w:r>
        <w:t>la « participation-contribution » (</w:t>
      </w:r>
      <w:proofErr w:type="spellStart"/>
      <w:r>
        <w:t>Zask</w:t>
      </w:r>
      <w:proofErr w:type="spellEnd"/>
      <w:r>
        <w:t xml:space="preserve">, 2011) à la gestion du quotidien repose sur quelques individus (les membres fondateurs bien souvent) largement investis par ailleurs et exprimant parfois des formes d’épuisement professionnel. Le manque de ressources de fonctionnement (ex. : impossibilité de recruter des salariés –gestionnaires/coordinateurs), la nécessité de gérer le quotidien et de trouver un modèle économique viable empêchent une animation en continu et structurée de la vie démocratique. Ce manque de ressources constitue aussi un frein au financement d’activités de sensibilisation à l’efficacité et à la sobriété (les deux autres piliers du scénario </w:t>
      </w:r>
      <w:proofErr w:type="spellStart"/>
      <w:r>
        <w:t>Négawatt</w:t>
      </w:r>
      <w:proofErr w:type="spellEnd"/>
      <w:r>
        <w:t xml:space="preserve"> 2017-2050 - </w:t>
      </w:r>
      <w:hyperlink r:id="rId8" w:history="1">
        <w:r>
          <w:rPr>
            <w:rStyle w:val="Lienhypertexte"/>
            <w:sz w:val="24"/>
            <w:szCs w:val="24"/>
          </w:rPr>
          <w:t>https://www.negawatt.org/-</w:t>
        </w:r>
      </w:hyperlink>
      <w:r>
        <w:t xml:space="preserve"> le principal pilier activé étant la production d’énergie renouvelable).</w:t>
      </w:r>
      <w:r>
        <w:rPr>
          <w:b/>
        </w:rPr>
        <w:t xml:space="preserve"> </w:t>
      </w:r>
      <w:r>
        <w:t>Enfin, les acteurs soulignent une forme de résistance culturelle à la sobriété des citoyens « ordinaires ». Selon eux, la logique de réduction de la consommation d’énergie sous-tendue par la notion de sobriété entre en contradiction avec les normes dominantes de consommation actuelles : la norme du prix d’une part (l’énergie au moindre prix plutôt que l’énergie au moindre coût environnemental) ; la norme d’optimisation de la consommation et de recherche de confort d’autre part.  La permanence de ces normes entretenues par les organisations de l’économie classique est alors envisagée comme un frein au projet transformatif des collectifs citoyens.</w:t>
      </w:r>
    </w:p>
    <w:p w:rsidR="00452D89" w:rsidRDefault="00452D89" w:rsidP="00452D89"/>
    <w:p w:rsidR="00452D89" w:rsidRDefault="00452D89" w:rsidP="00452D89">
      <w:pPr>
        <w:jc w:val="both"/>
        <w:rPr>
          <w:b/>
          <w:sz w:val="28"/>
          <w:szCs w:val="28"/>
        </w:rPr>
      </w:pPr>
      <w:r>
        <w:rPr>
          <w:b/>
          <w:sz w:val="28"/>
          <w:szCs w:val="28"/>
        </w:rPr>
        <w:t>Bibliographie indicative</w:t>
      </w:r>
    </w:p>
    <w:p w:rsidR="00452D89" w:rsidRDefault="00452D89" w:rsidP="00452D89">
      <w:pPr>
        <w:jc w:val="both"/>
        <w:rPr>
          <w:color w:val="000000"/>
          <w:sz w:val="24"/>
          <w:szCs w:val="24"/>
          <w:shd w:val="clear" w:color="auto" w:fill="FFFFFF"/>
        </w:rPr>
      </w:pPr>
    </w:p>
    <w:p w:rsidR="00452D89" w:rsidRDefault="00452D89" w:rsidP="00452D89">
      <w:pPr>
        <w:jc w:val="both"/>
        <w:rPr>
          <w:lang w:val="en-US"/>
        </w:rPr>
      </w:pPr>
      <w:proofErr w:type="spellStart"/>
      <w:r>
        <w:rPr>
          <w:color w:val="000000"/>
          <w:shd w:val="clear" w:color="auto" w:fill="FFFFFF"/>
        </w:rPr>
        <w:t>Arnstein</w:t>
      </w:r>
      <w:proofErr w:type="spellEnd"/>
      <w:r>
        <w:rPr>
          <w:color w:val="000000"/>
          <w:shd w:val="clear" w:color="auto" w:fill="FFFFFF"/>
        </w:rPr>
        <w:t xml:space="preserve">, S.R. (1969). </w:t>
      </w:r>
      <w:r>
        <w:rPr>
          <w:color w:val="000000"/>
          <w:shd w:val="clear" w:color="auto" w:fill="FFFFFF"/>
          <w:lang w:val="en-US"/>
        </w:rPr>
        <w:t xml:space="preserve">A Ladder of Citizen Participation, </w:t>
      </w:r>
      <w:r>
        <w:rPr>
          <w:i/>
          <w:color w:val="000000"/>
          <w:shd w:val="clear" w:color="auto" w:fill="FFFFFF"/>
          <w:lang w:val="en-US"/>
        </w:rPr>
        <w:t>Journal of the American Institute of   Planners</w:t>
      </w:r>
      <w:r>
        <w:rPr>
          <w:color w:val="000000"/>
          <w:shd w:val="clear" w:color="auto" w:fill="FFFFFF"/>
          <w:lang w:val="en-US"/>
        </w:rPr>
        <w:t xml:space="preserve">, 35, 4, 216-224. </w:t>
      </w:r>
    </w:p>
    <w:p w:rsidR="00452D89" w:rsidRDefault="00452D89" w:rsidP="00452D89">
      <w:pPr>
        <w:jc w:val="both"/>
      </w:pPr>
      <w:proofErr w:type="spellStart"/>
      <w:r>
        <w:t>Fayn</w:t>
      </w:r>
      <w:proofErr w:type="spellEnd"/>
      <w:r>
        <w:t xml:space="preserve">, M-G., Des </w:t>
      </w:r>
      <w:proofErr w:type="spellStart"/>
      <w:r>
        <w:t>Garets</w:t>
      </w:r>
      <w:proofErr w:type="spellEnd"/>
      <w:r>
        <w:t xml:space="preserve"> V., et Rivière A. (2019), Mieux comprendre l’</w:t>
      </w:r>
      <w:proofErr w:type="spellStart"/>
      <w:r>
        <w:rPr>
          <w:i/>
          <w:iCs/>
        </w:rPr>
        <w:t>empowerment</w:t>
      </w:r>
      <w:proofErr w:type="spellEnd"/>
      <w:r>
        <w:t xml:space="preserve"> du consommateur. Clarification conceptuelle et enrichissement théorique, </w:t>
      </w:r>
      <w:r>
        <w:rPr>
          <w:i/>
          <w:iCs/>
        </w:rPr>
        <w:t>Revue française de gestion</w:t>
      </w:r>
      <w:r>
        <w:t xml:space="preserve">, 278, 1, 121-145. </w:t>
      </w:r>
    </w:p>
    <w:p w:rsidR="00452D89" w:rsidRDefault="00452D89" w:rsidP="00452D89">
      <w:pPr>
        <w:jc w:val="both"/>
        <w:rPr>
          <w:rFonts w:eastAsiaTheme="minorHAnsi"/>
          <w:lang w:val="en-US" w:eastAsia="en-US"/>
        </w:rPr>
      </w:pPr>
      <w:r>
        <w:t xml:space="preserve">Freire P. (1970). </w:t>
      </w:r>
      <w:proofErr w:type="spellStart"/>
      <w:r>
        <w:rPr>
          <w:i/>
          <w:lang w:val="en-US"/>
        </w:rPr>
        <w:t>Pédagogie</w:t>
      </w:r>
      <w:proofErr w:type="spellEnd"/>
      <w:r>
        <w:rPr>
          <w:i/>
          <w:lang w:val="en-US"/>
        </w:rPr>
        <w:t xml:space="preserve"> des </w:t>
      </w:r>
      <w:proofErr w:type="spellStart"/>
      <w:r>
        <w:rPr>
          <w:i/>
          <w:lang w:val="en-US"/>
        </w:rPr>
        <w:t>opprimés</w:t>
      </w:r>
      <w:proofErr w:type="spellEnd"/>
      <w:r>
        <w:rPr>
          <w:lang w:val="en-US"/>
        </w:rPr>
        <w:t>, Herder and Herder, New York.</w:t>
      </w:r>
    </w:p>
    <w:p w:rsidR="00452D89" w:rsidRDefault="00452D89" w:rsidP="00452D89">
      <w:pPr>
        <w:jc w:val="both"/>
      </w:pPr>
      <w:proofErr w:type="spellStart"/>
      <w:r>
        <w:t>Ninacs</w:t>
      </w:r>
      <w:proofErr w:type="spellEnd"/>
      <w:r>
        <w:t xml:space="preserve"> WA, (2002), Types et processus d’</w:t>
      </w:r>
      <w:proofErr w:type="spellStart"/>
      <w:r>
        <w:t>empowerment</w:t>
      </w:r>
      <w:proofErr w:type="spellEnd"/>
      <w:r>
        <w:t xml:space="preserve"> dans les initiatives de développement économique communautaire au Québec. [Thèse de service social] Québec : Université Laval.</w:t>
      </w:r>
    </w:p>
    <w:p w:rsidR="00452D89" w:rsidRDefault="00452D89" w:rsidP="00452D89">
      <w:pPr>
        <w:adjustRightInd w:val="0"/>
        <w:jc w:val="both"/>
        <w:rPr>
          <w:rFonts w:eastAsiaTheme="minorHAnsi"/>
          <w:color w:val="000000"/>
          <w:lang w:eastAsia="en-US"/>
        </w:rPr>
      </w:pPr>
      <w:proofErr w:type="spellStart"/>
      <w:r>
        <w:rPr>
          <w:color w:val="000000"/>
        </w:rPr>
        <w:t>Papaoikonomou</w:t>
      </w:r>
      <w:proofErr w:type="spellEnd"/>
      <w:r>
        <w:rPr>
          <w:color w:val="000000"/>
        </w:rPr>
        <w:t xml:space="preserve"> E. et </w:t>
      </w:r>
      <w:proofErr w:type="spellStart"/>
      <w:r>
        <w:rPr>
          <w:color w:val="000000"/>
        </w:rPr>
        <w:t>Alarcón</w:t>
      </w:r>
      <w:proofErr w:type="spellEnd"/>
      <w:r>
        <w:rPr>
          <w:color w:val="000000"/>
        </w:rPr>
        <w:t xml:space="preserve"> A. (2015), </w:t>
      </w:r>
      <w:proofErr w:type="spellStart"/>
      <w:r>
        <w:rPr>
          <w:color w:val="000000"/>
        </w:rPr>
        <w:t>Revisiting</w:t>
      </w:r>
      <w:proofErr w:type="spellEnd"/>
      <w:r>
        <w:rPr>
          <w:color w:val="000000"/>
        </w:rPr>
        <w:t xml:space="preserve"> consumer </w:t>
      </w:r>
      <w:proofErr w:type="spellStart"/>
      <w:r>
        <w:rPr>
          <w:color w:val="000000"/>
        </w:rPr>
        <w:t>empowerment</w:t>
      </w:r>
      <w:proofErr w:type="spellEnd"/>
      <w:r>
        <w:rPr>
          <w:color w:val="000000"/>
        </w:rPr>
        <w:t xml:space="preserve">: An exploration of </w:t>
      </w:r>
      <w:proofErr w:type="spellStart"/>
      <w:r>
        <w:rPr>
          <w:color w:val="000000"/>
        </w:rPr>
        <w:t>ethical</w:t>
      </w:r>
      <w:proofErr w:type="spellEnd"/>
      <w:r>
        <w:rPr>
          <w:color w:val="000000"/>
        </w:rPr>
        <w:t xml:space="preserve"> </w:t>
      </w:r>
      <w:proofErr w:type="spellStart"/>
      <w:r>
        <w:rPr>
          <w:color w:val="000000"/>
        </w:rPr>
        <w:t>consumption</w:t>
      </w:r>
      <w:proofErr w:type="spellEnd"/>
      <w:r>
        <w:rPr>
          <w:color w:val="000000"/>
        </w:rPr>
        <w:t xml:space="preserve"> </w:t>
      </w:r>
      <w:proofErr w:type="spellStart"/>
      <w:r>
        <w:rPr>
          <w:color w:val="000000"/>
        </w:rPr>
        <w:t>communities</w:t>
      </w:r>
      <w:proofErr w:type="spellEnd"/>
      <w:r>
        <w:rPr>
          <w:color w:val="000000"/>
        </w:rPr>
        <w:t xml:space="preserve">, </w:t>
      </w:r>
      <w:r>
        <w:rPr>
          <w:i/>
          <w:color w:val="000000"/>
        </w:rPr>
        <w:t>Journal of Macromarketing</w:t>
      </w:r>
      <w:r>
        <w:rPr>
          <w:color w:val="000000"/>
        </w:rPr>
        <w:t>, 37, 1, 40-56.</w:t>
      </w:r>
    </w:p>
    <w:p w:rsidR="00452D89" w:rsidRDefault="00452D89" w:rsidP="00452D89">
      <w:pPr>
        <w:adjustRightInd w:val="0"/>
        <w:jc w:val="both"/>
        <w:rPr>
          <w:lang w:val="en-US"/>
        </w:rPr>
      </w:pPr>
      <w:r>
        <w:rPr>
          <w:lang w:val="en-US"/>
        </w:rPr>
        <w:t xml:space="preserve">Shankar A., </w:t>
      </w:r>
      <w:proofErr w:type="spellStart"/>
      <w:r>
        <w:rPr>
          <w:lang w:val="en-US"/>
        </w:rPr>
        <w:t>Cherrier</w:t>
      </w:r>
      <w:proofErr w:type="spellEnd"/>
      <w:r>
        <w:rPr>
          <w:lang w:val="en-US"/>
        </w:rPr>
        <w:t xml:space="preserve"> H. </w:t>
      </w:r>
      <w:proofErr w:type="gramStart"/>
      <w:r>
        <w:rPr>
          <w:lang w:val="en-US"/>
        </w:rPr>
        <w:t>et</w:t>
      </w:r>
      <w:proofErr w:type="gramEnd"/>
      <w:r>
        <w:rPr>
          <w:lang w:val="en-US"/>
        </w:rPr>
        <w:t xml:space="preserve"> </w:t>
      </w:r>
      <w:proofErr w:type="spellStart"/>
      <w:r>
        <w:rPr>
          <w:lang w:val="en-US"/>
        </w:rPr>
        <w:t>Canniford</w:t>
      </w:r>
      <w:proofErr w:type="spellEnd"/>
      <w:r>
        <w:rPr>
          <w:lang w:val="en-US"/>
        </w:rPr>
        <w:t xml:space="preserve"> R. (2006), Consumer empowerment: A </w:t>
      </w:r>
      <w:proofErr w:type="spellStart"/>
      <w:r>
        <w:rPr>
          <w:lang w:val="en-US"/>
        </w:rPr>
        <w:t>Foucauldian</w:t>
      </w:r>
      <w:proofErr w:type="spellEnd"/>
    </w:p>
    <w:p w:rsidR="00452D89" w:rsidRDefault="00452D89" w:rsidP="00452D89">
      <w:pPr>
        <w:jc w:val="both"/>
        <w:rPr>
          <w:lang w:val="en-US"/>
        </w:rPr>
      </w:pPr>
      <w:proofErr w:type="gramStart"/>
      <w:r>
        <w:rPr>
          <w:lang w:val="en-US"/>
        </w:rPr>
        <w:t>interpretation</w:t>
      </w:r>
      <w:proofErr w:type="gramEnd"/>
      <w:r>
        <w:rPr>
          <w:lang w:val="en-US"/>
        </w:rPr>
        <w:t xml:space="preserve">, </w:t>
      </w:r>
      <w:r>
        <w:rPr>
          <w:i/>
          <w:lang w:val="en-US"/>
        </w:rPr>
        <w:t>European Journal of Marketing</w:t>
      </w:r>
      <w:r>
        <w:rPr>
          <w:lang w:val="en-US"/>
        </w:rPr>
        <w:t>, 40, 9/10, 1013-1030.</w:t>
      </w:r>
    </w:p>
    <w:p w:rsidR="00452D89" w:rsidRDefault="00452D89" w:rsidP="00452D89">
      <w:pPr>
        <w:jc w:val="both"/>
        <w:rPr>
          <w:lang w:val="en-US"/>
        </w:rPr>
      </w:pPr>
    </w:p>
    <w:p w:rsidR="00452D89" w:rsidRDefault="00452D89" w:rsidP="00452D89">
      <w:pPr>
        <w:jc w:val="both"/>
        <w:rPr>
          <w:b/>
          <w:lang w:val="en-US"/>
        </w:rPr>
      </w:pPr>
    </w:p>
    <w:p w:rsidR="00452D89" w:rsidRDefault="00452D89" w:rsidP="00452D89">
      <w:pPr>
        <w:jc w:val="both"/>
        <w:rPr>
          <w:b/>
          <w:lang w:val="en-US"/>
        </w:rPr>
      </w:pPr>
      <w:proofErr w:type="spellStart"/>
      <w:r>
        <w:rPr>
          <w:b/>
          <w:lang w:val="en-US"/>
        </w:rPr>
        <w:t>Annexe</w:t>
      </w:r>
      <w:proofErr w:type="spellEnd"/>
    </w:p>
    <w:p w:rsidR="00452D89" w:rsidRDefault="00452D89" w:rsidP="00452D89">
      <w:pPr>
        <w:jc w:val="both"/>
        <w:rPr>
          <w:lang w:val="en-US"/>
        </w:rPr>
      </w:pPr>
    </w:p>
    <w:p w:rsidR="00452D89" w:rsidRDefault="00452D89" w:rsidP="00452D89">
      <w:pPr>
        <w:jc w:val="center"/>
        <w:rPr>
          <w:rFonts w:eastAsiaTheme="minorHAnsi"/>
          <w:lang w:eastAsia="en-US"/>
        </w:rPr>
      </w:pPr>
    </w:p>
    <w:tbl>
      <w:tblPr>
        <w:tblW w:w="7513" w:type="dxa"/>
        <w:jc w:val="center"/>
        <w:tblCellMar>
          <w:left w:w="0" w:type="dxa"/>
          <w:right w:w="0" w:type="dxa"/>
        </w:tblCellMar>
        <w:tblLook w:val="04A0" w:firstRow="1" w:lastRow="0" w:firstColumn="1" w:lastColumn="0" w:noHBand="0" w:noVBand="1"/>
      </w:tblPr>
      <w:tblGrid>
        <w:gridCol w:w="2612"/>
        <w:gridCol w:w="2034"/>
        <w:gridCol w:w="1591"/>
        <w:gridCol w:w="1276"/>
      </w:tblGrid>
      <w:tr w:rsidR="00452D89" w:rsidTr="00452D89">
        <w:trPr>
          <w:jc w:val="center"/>
        </w:trPr>
        <w:tc>
          <w:tcPr>
            <w:tcW w:w="2612"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452D89" w:rsidRDefault="00452D89">
            <w:pPr>
              <w:jc w:val="center"/>
              <w:rPr>
                <w:b/>
                <w:bCs/>
                <w:color w:val="000000"/>
              </w:rPr>
            </w:pPr>
            <w:r>
              <w:rPr>
                <w:b/>
                <w:bCs/>
                <w:color w:val="000000"/>
              </w:rPr>
              <w:t>Poste</w:t>
            </w:r>
          </w:p>
        </w:tc>
        <w:tc>
          <w:tcPr>
            <w:tcW w:w="2034"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452D89" w:rsidRDefault="00452D89">
            <w:pPr>
              <w:jc w:val="center"/>
              <w:rPr>
                <w:b/>
                <w:bCs/>
                <w:color w:val="000000"/>
              </w:rPr>
            </w:pPr>
            <w:r>
              <w:rPr>
                <w:b/>
                <w:bCs/>
                <w:color w:val="000000"/>
              </w:rPr>
              <w:t>Collectifs citoyens</w:t>
            </w:r>
          </w:p>
        </w:tc>
        <w:tc>
          <w:tcPr>
            <w:tcW w:w="1591"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452D89" w:rsidRDefault="00452D89">
            <w:pPr>
              <w:jc w:val="center"/>
              <w:rPr>
                <w:b/>
                <w:bCs/>
                <w:color w:val="000000"/>
              </w:rPr>
            </w:pPr>
            <w:r>
              <w:rPr>
                <w:b/>
                <w:bCs/>
                <w:color w:val="000000"/>
              </w:rPr>
              <w:t>Date de l'entretien</w:t>
            </w:r>
          </w:p>
        </w:tc>
        <w:tc>
          <w:tcPr>
            <w:tcW w:w="1276" w:type="dxa"/>
            <w:tcBorders>
              <w:top w:val="single" w:sz="6" w:space="0" w:color="000000"/>
              <w:left w:val="single" w:sz="6" w:space="0" w:color="000000"/>
              <w:bottom w:val="single" w:sz="6" w:space="0" w:color="000000"/>
              <w:right w:val="single" w:sz="6" w:space="0" w:color="000000"/>
            </w:tcBorders>
            <w:shd w:val="clear" w:color="auto" w:fill="E7E6E6"/>
            <w:vAlign w:val="center"/>
            <w:hideMark/>
          </w:tcPr>
          <w:p w:rsidR="00452D89" w:rsidRDefault="00452D89">
            <w:pPr>
              <w:jc w:val="center"/>
              <w:rPr>
                <w:b/>
                <w:bCs/>
                <w:color w:val="000000"/>
              </w:rPr>
            </w:pPr>
            <w:r>
              <w:rPr>
                <w:b/>
                <w:bCs/>
                <w:color w:val="000000"/>
              </w:rPr>
              <w:t>Durée de l'entretien (h/min)</w:t>
            </w:r>
          </w:p>
        </w:tc>
      </w:tr>
      <w:tr w:rsidR="00452D89" w:rsidTr="00452D89">
        <w:trPr>
          <w:jc w:val="center"/>
        </w:trPr>
        <w:tc>
          <w:tcPr>
            <w:tcW w:w="2612"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directeur, chargé de projets</w:t>
            </w:r>
          </w:p>
        </w:tc>
        <w:tc>
          <w:tcPr>
            <w:tcW w:w="2034"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proofErr w:type="spellStart"/>
            <w:r>
              <w:rPr>
                <w:bCs/>
                <w:color w:val="000000"/>
              </w:rPr>
              <w:t>CatEnR</w:t>
            </w:r>
            <w:proofErr w:type="spellEnd"/>
          </w:p>
        </w:tc>
        <w:tc>
          <w:tcPr>
            <w:tcW w:w="1591"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25/02/2019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01:22:50</w:t>
            </w:r>
          </w:p>
        </w:tc>
      </w:tr>
      <w:tr w:rsidR="00452D89" w:rsidTr="00452D89">
        <w:trPr>
          <w:jc w:val="center"/>
        </w:trPr>
        <w:tc>
          <w:tcPr>
            <w:tcW w:w="2612"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président de la SCIC,</w:t>
            </w:r>
            <w:r>
              <w:rPr>
                <w:bCs/>
                <w:color w:val="000000"/>
              </w:rPr>
              <w:br/>
              <w:t>administratrice de la SCIC</w:t>
            </w:r>
          </w:p>
        </w:tc>
        <w:tc>
          <w:tcPr>
            <w:tcW w:w="2034"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Conflent Energie</w:t>
            </w:r>
          </w:p>
        </w:tc>
        <w:tc>
          <w:tcPr>
            <w:tcW w:w="1591"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09/01/2019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02:06:44</w:t>
            </w:r>
          </w:p>
        </w:tc>
      </w:tr>
      <w:tr w:rsidR="00452D89" w:rsidTr="00452D89">
        <w:trPr>
          <w:jc w:val="center"/>
        </w:trPr>
        <w:tc>
          <w:tcPr>
            <w:tcW w:w="2612"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président de la SCIC</w:t>
            </w:r>
          </w:p>
        </w:tc>
        <w:tc>
          <w:tcPr>
            <w:tcW w:w="2034"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Ferme d'</w:t>
            </w:r>
            <w:proofErr w:type="spellStart"/>
            <w:r>
              <w:rPr>
                <w:bCs/>
                <w:color w:val="000000"/>
              </w:rPr>
              <w:t>Escoums</w:t>
            </w:r>
            <w:proofErr w:type="spellEnd"/>
          </w:p>
        </w:tc>
        <w:tc>
          <w:tcPr>
            <w:tcW w:w="1591"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09/01/2019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02:15:58</w:t>
            </w:r>
          </w:p>
        </w:tc>
      </w:tr>
      <w:tr w:rsidR="00452D89" w:rsidTr="00452D89">
        <w:trPr>
          <w:jc w:val="center"/>
        </w:trPr>
        <w:tc>
          <w:tcPr>
            <w:tcW w:w="2612"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chargée de projet,</w:t>
            </w:r>
            <w:r>
              <w:rPr>
                <w:bCs/>
                <w:color w:val="000000"/>
              </w:rPr>
              <w:br/>
              <w:t>conseil de gestion</w:t>
            </w:r>
          </w:p>
        </w:tc>
        <w:tc>
          <w:tcPr>
            <w:tcW w:w="2034"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1,2, 3 Soleil</w:t>
            </w:r>
          </w:p>
        </w:tc>
        <w:tc>
          <w:tcPr>
            <w:tcW w:w="1591"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10/01/2019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01:35:20</w:t>
            </w:r>
          </w:p>
        </w:tc>
      </w:tr>
      <w:tr w:rsidR="00452D89" w:rsidTr="00452D89">
        <w:trPr>
          <w:jc w:val="center"/>
        </w:trPr>
        <w:tc>
          <w:tcPr>
            <w:tcW w:w="2612"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directeur</w:t>
            </w:r>
          </w:p>
        </w:tc>
        <w:tc>
          <w:tcPr>
            <w:tcW w:w="2034"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Survoltés</w:t>
            </w:r>
          </w:p>
        </w:tc>
        <w:tc>
          <w:tcPr>
            <w:tcW w:w="1591"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28/03/2019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52D89" w:rsidRDefault="00452D89">
            <w:pPr>
              <w:jc w:val="center"/>
              <w:rPr>
                <w:bCs/>
                <w:color w:val="000000"/>
              </w:rPr>
            </w:pPr>
            <w:r>
              <w:rPr>
                <w:bCs/>
                <w:color w:val="000000"/>
              </w:rPr>
              <w:t>F1 : 1:02:25, F2 : 2:09:43, F3 : 1:09:33</w:t>
            </w:r>
          </w:p>
        </w:tc>
      </w:tr>
    </w:tbl>
    <w:p w:rsidR="00452D89" w:rsidRDefault="00452D89" w:rsidP="00452D89">
      <w:pPr>
        <w:keepNext/>
        <w:jc w:val="both"/>
        <w:rPr>
          <w:rFonts w:eastAsiaTheme="minorHAnsi"/>
          <w:b/>
          <w:lang w:eastAsia="en-US"/>
        </w:rPr>
      </w:pPr>
    </w:p>
    <w:p w:rsidR="00452D89" w:rsidRDefault="00452D89" w:rsidP="00452D89">
      <w:pPr>
        <w:keepNext/>
        <w:jc w:val="both"/>
        <w:rPr>
          <w:b/>
        </w:rPr>
      </w:pPr>
      <w:r>
        <w:rPr>
          <w:b/>
        </w:rPr>
        <w:t xml:space="preserve">Tableau </w:t>
      </w:r>
      <w:r>
        <w:rPr>
          <w:b/>
        </w:rPr>
        <w:fldChar w:fldCharType="begin"/>
      </w:r>
      <w:r>
        <w:rPr>
          <w:b/>
        </w:rPr>
        <w:instrText xml:space="preserve"> SEQ Tableau \* ARABIC </w:instrText>
      </w:r>
      <w:r>
        <w:rPr>
          <w:b/>
        </w:rPr>
        <w:fldChar w:fldCharType="separate"/>
      </w:r>
      <w:r>
        <w:rPr>
          <w:b/>
          <w:noProof/>
        </w:rPr>
        <w:t>1</w:t>
      </w:r>
      <w:r>
        <w:rPr>
          <w:b/>
        </w:rPr>
        <w:fldChar w:fldCharType="end"/>
      </w:r>
      <w:r>
        <w:rPr>
          <w:b/>
        </w:rPr>
        <w:t>. Collectifs citoyens - producteurs d’énergie renouvelable et fournisseurs d’</w:t>
      </w:r>
      <w:proofErr w:type="spellStart"/>
      <w:r>
        <w:rPr>
          <w:b/>
        </w:rPr>
        <w:t>Enercoop</w:t>
      </w:r>
      <w:proofErr w:type="spellEnd"/>
      <w:r>
        <w:rPr>
          <w:b/>
        </w:rPr>
        <w:t>.</w:t>
      </w:r>
    </w:p>
    <w:p w:rsidR="00452D89" w:rsidRDefault="00452D89">
      <w:pPr>
        <w:rPr>
          <w:b/>
          <w:bCs/>
        </w:rPr>
      </w:pPr>
      <w:r>
        <w:br w:type="page"/>
      </w:r>
    </w:p>
    <w:p w:rsidR="008A04B3" w:rsidRDefault="00530E1B">
      <w:pPr>
        <w:pStyle w:val="Titre1"/>
        <w:spacing w:before="76"/>
        <w:ind w:left="1054" w:right="1092"/>
        <w:jc w:val="center"/>
      </w:pPr>
      <w:r>
        <w:lastRenderedPageBreak/>
        <w:t>7èmes rencontres du GESS</w:t>
      </w:r>
    </w:p>
    <w:p w:rsidR="008A04B3" w:rsidRDefault="008A04B3">
      <w:pPr>
        <w:pStyle w:val="Corpsdetexte"/>
        <w:spacing w:before="8"/>
        <w:rPr>
          <w:b/>
          <w:sz w:val="27"/>
        </w:rPr>
      </w:pPr>
    </w:p>
    <w:p w:rsidR="008A04B3" w:rsidRDefault="00530E1B">
      <w:pPr>
        <w:pStyle w:val="Titre2"/>
        <w:spacing w:line="542" w:lineRule="auto"/>
        <w:ind w:right="1098"/>
        <w:jc w:val="center"/>
      </w:pPr>
      <w:r>
        <w:t>L’ESS comme source d’inspiration : Quelles perspectives de diffusion des valeurs et des pratiques de l'ESS à l’ensemble de l'économie ?</w:t>
      </w:r>
    </w:p>
    <w:p w:rsidR="008A04B3" w:rsidRDefault="00437DF4">
      <w:pPr>
        <w:spacing w:line="250" w:lineRule="exact"/>
        <w:ind w:left="1054" w:right="1092"/>
        <w:jc w:val="center"/>
        <w:rPr>
          <w:i/>
        </w:rPr>
      </w:pPr>
      <w:r>
        <w:rPr>
          <w:noProof/>
          <w:lang w:bidi="ar-SA"/>
        </w:rPr>
        <mc:AlternateContent>
          <mc:Choice Requires="wps">
            <w:drawing>
              <wp:anchor distT="0" distB="0" distL="0" distR="0" simplePos="0" relativeHeight="251655168" behindDoc="1" locked="0" layoutInCell="1" allowOverlap="1">
                <wp:simplePos x="0" y="0"/>
                <wp:positionH relativeFrom="page">
                  <wp:posOffset>881380</wp:posOffset>
                </wp:positionH>
                <wp:positionV relativeFrom="paragraph">
                  <wp:posOffset>207645</wp:posOffset>
                </wp:positionV>
                <wp:extent cx="5798185" cy="0"/>
                <wp:effectExtent l="14605" t="10795" r="16510" b="1778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8F80" id="Line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35pt" to="525.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MUHQIAAEMEAAAOAAAAZHJzL2Uyb0RvYy54bWysU8GO2jAQvVfqP1i5QxIa2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" strokeweight="1.44pt">
                <w10:wrap type="topAndBottom" anchorx="page"/>
              </v:line>
            </w:pict>
          </mc:Fallback>
        </mc:AlternateContent>
      </w:r>
      <w:r w:rsidR="00530E1B">
        <w:rPr>
          <w:i/>
        </w:rPr>
        <w:t>IUT Valence, 12-13 décembre 2019</w:t>
      </w:r>
    </w:p>
    <w:p w:rsidR="008A04B3" w:rsidRDefault="008A04B3">
      <w:pPr>
        <w:pStyle w:val="Corpsdetexte"/>
        <w:rPr>
          <w:i/>
          <w:sz w:val="20"/>
        </w:rPr>
      </w:pPr>
    </w:p>
    <w:p w:rsidR="008A04B3" w:rsidRDefault="008A04B3">
      <w:pPr>
        <w:pStyle w:val="Corpsdetexte"/>
        <w:rPr>
          <w:i/>
          <w:sz w:val="20"/>
        </w:rPr>
      </w:pPr>
    </w:p>
    <w:p w:rsidR="008A04B3" w:rsidRDefault="008A04B3">
      <w:pPr>
        <w:pStyle w:val="Corpsdetexte"/>
        <w:rPr>
          <w:i/>
          <w:sz w:val="20"/>
        </w:rPr>
      </w:pPr>
    </w:p>
    <w:p w:rsidR="008A04B3" w:rsidRDefault="008A04B3">
      <w:pPr>
        <w:pStyle w:val="Corpsdetexte"/>
        <w:rPr>
          <w:i/>
          <w:sz w:val="20"/>
        </w:rPr>
      </w:pPr>
    </w:p>
    <w:p w:rsidR="008A04B3" w:rsidRDefault="008A04B3">
      <w:pPr>
        <w:pStyle w:val="Corpsdetexte"/>
        <w:rPr>
          <w:i/>
          <w:sz w:val="20"/>
        </w:rPr>
      </w:pPr>
    </w:p>
    <w:p w:rsidR="008A04B3" w:rsidRDefault="008A04B3">
      <w:pPr>
        <w:pStyle w:val="Corpsdetexte"/>
        <w:rPr>
          <w:i/>
          <w:sz w:val="20"/>
        </w:rPr>
      </w:pPr>
    </w:p>
    <w:p w:rsidR="008A04B3" w:rsidRDefault="00530E1B">
      <w:pPr>
        <w:spacing w:before="262" w:line="276" w:lineRule="auto"/>
        <w:ind w:left="250" w:right="288"/>
        <w:jc w:val="center"/>
        <w:rPr>
          <w:b/>
          <w:sz w:val="32"/>
        </w:rPr>
      </w:pPr>
      <w:r>
        <w:rPr>
          <w:b/>
          <w:sz w:val="32"/>
        </w:rPr>
        <w:t>TITRE : « Quand le travail n’est pas le problème mais la solution. Les enseignements de 10 établissements et services d’aide par le travail (ESAT) »</w:t>
      </w:r>
    </w:p>
    <w:p w:rsidR="008A04B3" w:rsidRDefault="008A04B3">
      <w:pPr>
        <w:pStyle w:val="Corpsdetexte"/>
        <w:spacing w:before="9"/>
        <w:rPr>
          <w:b/>
          <w:sz w:val="46"/>
        </w:rPr>
      </w:pPr>
    </w:p>
    <w:p w:rsidR="008A04B3" w:rsidRDefault="00530E1B">
      <w:pPr>
        <w:ind w:left="6248"/>
        <w:rPr>
          <w:b/>
          <w:sz w:val="16"/>
        </w:rPr>
      </w:pPr>
      <w:r>
        <w:rPr>
          <w:b/>
          <w:sz w:val="24"/>
        </w:rPr>
        <w:t>Monique COMBES- JORET</w:t>
      </w:r>
      <w:r>
        <w:rPr>
          <w:b/>
          <w:position w:val="8"/>
          <w:sz w:val="16"/>
        </w:rPr>
        <w:t>1</w:t>
      </w:r>
    </w:p>
    <w:p w:rsidR="008A04B3" w:rsidRDefault="008A04B3">
      <w:pPr>
        <w:pStyle w:val="Corpsdetexte"/>
        <w:rPr>
          <w:b/>
          <w:sz w:val="26"/>
        </w:rPr>
      </w:pPr>
    </w:p>
    <w:p w:rsidR="008A04B3" w:rsidRDefault="008A04B3">
      <w:pPr>
        <w:pStyle w:val="Corpsdetexte"/>
        <w:rPr>
          <w:b/>
          <w:sz w:val="26"/>
        </w:rPr>
      </w:pPr>
    </w:p>
    <w:p w:rsidR="008A04B3" w:rsidRDefault="008A04B3">
      <w:pPr>
        <w:pStyle w:val="Corpsdetexte"/>
        <w:rPr>
          <w:b/>
          <w:sz w:val="26"/>
        </w:rPr>
      </w:pPr>
    </w:p>
    <w:p w:rsidR="008A04B3" w:rsidRDefault="008A04B3">
      <w:pPr>
        <w:pStyle w:val="Corpsdetexte"/>
        <w:spacing w:before="2"/>
        <w:rPr>
          <w:b/>
          <w:sz w:val="24"/>
        </w:rPr>
      </w:pPr>
    </w:p>
    <w:p w:rsidR="008A04B3" w:rsidRDefault="00530E1B">
      <w:pPr>
        <w:spacing w:before="1"/>
        <w:ind w:left="216"/>
      </w:pPr>
      <w:r>
        <w:rPr>
          <w:b/>
        </w:rPr>
        <w:t xml:space="preserve">Mots clef </w:t>
      </w:r>
      <w:r>
        <w:t xml:space="preserve">: organisation </w:t>
      </w:r>
      <w:proofErr w:type="spellStart"/>
      <w:r>
        <w:t>capacitante</w:t>
      </w:r>
      <w:proofErr w:type="spellEnd"/>
      <w:r>
        <w:t>, ESAT</w:t>
      </w:r>
    </w:p>
    <w:p w:rsidR="008A04B3" w:rsidRDefault="00530E1B">
      <w:pPr>
        <w:spacing w:before="39"/>
        <w:ind w:left="216"/>
        <w:rPr>
          <w:b/>
          <w:i/>
        </w:rPr>
      </w:pPr>
      <w:r>
        <w:rPr>
          <w:b/>
        </w:rPr>
        <w:t xml:space="preserve">Thème </w:t>
      </w:r>
      <w:r>
        <w:t xml:space="preserve">: les modes de management participatif et </w:t>
      </w:r>
      <w:r>
        <w:rPr>
          <w:b/>
        </w:rPr>
        <w:t>les pratiques d’</w:t>
      </w:r>
      <w:proofErr w:type="spellStart"/>
      <w:r>
        <w:rPr>
          <w:b/>
          <w:i/>
        </w:rPr>
        <w:t>empowerment</w:t>
      </w:r>
      <w:proofErr w:type="spellEnd"/>
    </w:p>
    <w:p w:rsidR="008A04B3" w:rsidRDefault="008A04B3">
      <w:pPr>
        <w:pStyle w:val="Corpsdetexte"/>
        <w:rPr>
          <w:b/>
          <w:i/>
          <w:sz w:val="24"/>
        </w:rPr>
      </w:pPr>
    </w:p>
    <w:p w:rsidR="008A04B3" w:rsidRDefault="008A04B3">
      <w:pPr>
        <w:pStyle w:val="Corpsdetexte"/>
        <w:spacing w:before="8"/>
        <w:rPr>
          <w:b/>
          <w:i/>
          <w:sz w:val="32"/>
        </w:rPr>
      </w:pPr>
    </w:p>
    <w:p w:rsidR="008A04B3" w:rsidRDefault="00437DF4">
      <w:pPr>
        <w:ind w:left="1054" w:right="1096"/>
        <w:jc w:val="center"/>
        <w:rPr>
          <w:b/>
          <w:sz w:val="28"/>
        </w:rPr>
      </w:pPr>
      <w:r>
        <w:rPr>
          <w:noProof/>
          <w:lang w:bidi="ar-SA"/>
        </w:rPr>
        <mc:AlternateContent>
          <mc:Choice Requires="wps">
            <w:drawing>
              <wp:anchor distT="0" distB="0" distL="0" distR="0" simplePos="0" relativeHeight="251656192" behindDoc="1" locked="0" layoutInCell="1" allowOverlap="1">
                <wp:simplePos x="0" y="0"/>
                <wp:positionH relativeFrom="page">
                  <wp:posOffset>881380</wp:posOffset>
                </wp:positionH>
                <wp:positionV relativeFrom="paragraph">
                  <wp:posOffset>257175</wp:posOffset>
                </wp:positionV>
                <wp:extent cx="5798185" cy="0"/>
                <wp:effectExtent l="14605" t="11430" r="16510" b="1714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EB0B0"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20.25pt" to="52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" strokeweight="1.44pt">
                <w10:wrap type="topAndBottom" anchorx="page"/>
              </v:line>
            </w:pict>
          </mc:Fallback>
        </mc:AlternateContent>
      </w:r>
      <w:r w:rsidR="00530E1B">
        <w:rPr>
          <w:b/>
          <w:sz w:val="28"/>
        </w:rPr>
        <w:t>RESUMÉ ÉTENDU</w:t>
      </w:r>
    </w:p>
    <w:p w:rsidR="008A04B3" w:rsidRDefault="008A04B3">
      <w:pPr>
        <w:pStyle w:val="Corpsdetexte"/>
        <w:spacing w:before="1"/>
        <w:rPr>
          <w:b/>
          <w:sz w:val="17"/>
        </w:rPr>
      </w:pPr>
    </w:p>
    <w:p w:rsidR="008A04B3" w:rsidRDefault="00530E1B">
      <w:pPr>
        <w:pStyle w:val="Titre1"/>
        <w:numPr>
          <w:ilvl w:val="0"/>
          <w:numId w:val="5"/>
        </w:numPr>
        <w:tabs>
          <w:tab w:val="left" w:pos="577"/>
        </w:tabs>
        <w:spacing w:before="91"/>
        <w:jc w:val="both"/>
      </w:pPr>
      <w:r>
        <w:t>Introduction</w:t>
      </w:r>
    </w:p>
    <w:p w:rsidR="008A04B3" w:rsidRDefault="00530E1B">
      <w:pPr>
        <w:pStyle w:val="Corpsdetexte"/>
        <w:spacing w:before="33" w:line="276" w:lineRule="auto"/>
        <w:ind w:left="216" w:right="249"/>
        <w:jc w:val="both"/>
      </w:pPr>
      <w:r>
        <w:t xml:space="preserve">Alors que la question du travail et de son organisation reviennent dans les entreprises « classiques » par le biais des risques psychosociaux et autres maladies du travail (stress, </w:t>
      </w:r>
      <w:proofErr w:type="spellStart"/>
      <w:r>
        <w:t>burn-out</w:t>
      </w:r>
      <w:proofErr w:type="spellEnd"/>
      <w:r>
        <w:t xml:space="preserve">, </w:t>
      </w:r>
      <w:proofErr w:type="spellStart"/>
      <w:r>
        <w:t>brown</w:t>
      </w:r>
      <w:proofErr w:type="spellEnd"/>
      <w:r>
        <w:t>-out, bore- out …)2, les Etablissements et Services d’Aide par le Travail (ESAT) en font un support de développement des habiletés et compétences, d’insertion professionnelle, voire de rétablissement pour les personnes handicapées psychiques, comme en témoignent ces paroles recueillies</w:t>
      </w:r>
      <w:r>
        <w:rPr>
          <w:spacing w:val="-8"/>
        </w:rPr>
        <w:t xml:space="preserve"> </w:t>
      </w:r>
      <w:r>
        <w:t>:</w:t>
      </w:r>
    </w:p>
    <w:p w:rsidR="008A04B3" w:rsidRDefault="00530E1B">
      <w:pPr>
        <w:spacing w:before="120" w:line="276" w:lineRule="auto"/>
        <w:ind w:left="216" w:right="252"/>
        <w:jc w:val="both"/>
      </w:pPr>
      <w:r>
        <w:t xml:space="preserve">« </w:t>
      </w:r>
      <w:r>
        <w:rPr>
          <w:i/>
        </w:rPr>
        <w:t xml:space="preserve">Pour moi, le travail c’est ce qui me permet d’aller bien </w:t>
      </w:r>
      <w:r>
        <w:t xml:space="preserve">» (personne vivant avec un handicap psychique, ESAT Les Antes). « </w:t>
      </w:r>
      <w:r>
        <w:rPr>
          <w:i/>
        </w:rPr>
        <w:t xml:space="preserve">Pour eux le travail c’est fondamental. Ils ne supportent pas d’être en vacances ! </w:t>
      </w:r>
      <w:r>
        <w:t>» (Cheffe du service Hébergement de l’ESAT du Grand Réal spécialisé dans l’accueil des personnes en situation de handicap avec autisme).</w:t>
      </w:r>
    </w:p>
    <w:p w:rsidR="008A04B3" w:rsidRDefault="00437DF4">
      <w:pPr>
        <w:pStyle w:val="Corpsdetexte"/>
        <w:spacing w:before="121" w:line="276" w:lineRule="auto"/>
        <w:ind w:left="216" w:right="257"/>
        <w:jc w:val="both"/>
      </w:pPr>
      <w:r>
        <w:rPr>
          <w:noProof/>
          <w:lang w:bidi="ar-SA"/>
        </w:rPr>
        <mc:AlternateContent>
          <mc:Choice Requires="wps">
            <w:drawing>
              <wp:anchor distT="0" distB="0" distL="0" distR="0" simplePos="0" relativeHeight="251657216" behindDoc="1" locked="0" layoutInCell="1" allowOverlap="1">
                <wp:simplePos x="0" y="0"/>
                <wp:positionH relativeFrom="page">
                  <wp:posOffset>899160</wp:posOffset>
                </wp:positionH>
                <wp:positionV relativeFrom="paragraph">
                  <wp:posOffset>516890</wp:posOffset>
                </wp:positionV>
                <wp:extent cx="1829435" cy="0"/>
                <wp:effectExtent l="13335" t="12065" r="5080"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3B2EF"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0.7pt" to="214.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MaHQIAAEE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" strokeweight=".16936mm">
                <w10:wrap type="topAndBottom" anchorx="page"/>
              </v:line>
            </w:pict>
          </mc:Fallback>
        </mc:AlternateContent>
      </w:r>
      <w:r w:rsidR="00530E1B">
        <w:t>Les ESAT sont des structures médico-sociales qui assurent une double mission de mise au travail et de protection des personnes en situation de handicap qui ne peuvent pas travailler en milieu dit</w:t>
      </w:r>
    </w:p>
    <w:p w:rsidR="008A04B3" w:rsidRDefault="00530E1B">
      <w:pPr>
        <w:spacing w:before="48" w:line="247" w:lineRule="auto"/>
        <w:ind w:left="216" w:right="255"/>
        <w:jc w:val="both"/>
        <w:rPr>
          <w:sz w:val="18"/>
        </w:rPr>
      </w:pPr>
      <w:r>
        <w:rPr>
          <w:position w:val="8"/>
          <w:sz w:val="14"/>
        </w:rPr>
        <w:t xml:space="preserve">1 </w:t>
      </w:r>
      <w:r>
        <w:rPr>
          <w:sz w:val="18"/>
        </w:rPr>
        <w:t>Maître de conférences HDR en sciences de gestion, Université de Reims Champagne-Ardenne (URCA), Membre du Laboratoire REGARDS, Professeure associée à la Chaire d’Economie Sociale et Solidaire de l’URCA,</w:t>
      </w:r>
      <w:hyperlink r:id="rId9">
        <w:r>
          <w:rPr>
            <w:sz w:val="18"/>
          </w:rPr>
          <w:t xml:space="preserve"> monique.combes@univ-reims.fr</w:t>
        </w:r>
      </w:hyperlink>
    </w:p>
    <w:p w:rsidR="008A04B3" w:rsidRDefault="008A04B3">
      <w:pPr>
        <w:pStyle w:val="Corpsdetexte"/>
        <w:spacing w:before="9"/>
        <w:rPr>
          <w:sz w:val="20"/>
        </w:rPr>
      </w:pPr>
    </w:p>
    <w:p w:rsidR="008A04B3" w:rsidRDefault="00530E1B">
      <w:pPr>
        <w:ind w:left="216"/>
        <w:jc w:val="both"/>
        <w:rPr>
          <w:sz w:val="18"/>
        </w:rPr>
      </w:pPr>
      <w:r>
        <w:rPr>
          <w:position w:val="7"/>
          <w:sz w:val="13"/>
        </w:rPr>
        <w:t xml:space="preserve">2 </w:t>
      </w:r>
      <w:r>
        <w:rPr>
          <w:sz w:val="18"/>
        </w:rPr>
        <w:t xml:space="preserve">Benoit, D. &amp; </w:t>
      </w:r>
      <w:proofErr w:type="spellStart"/>
      <w:r>
        <w:rPr>
          <w:sz w:val="18"/>
        </w:rPr>
        <w:t>Méric</w:t>
      </w:r>
      <w:proofErr w:type="spellEnd"/>
      <w:r>
        <w:rPr>
          <w:sz w:val="18"/>
        </w:rPr>
        <w:t xml:space="preserve">, J. (2017). Éditorial. </w:t>
      </w:r>
      <w:r>
        <w:rPr>
          <w:i/>
          <w:sz w:val="18"/>
        </w:rPr>
        <w:t>Communication &amp; management</w:t>
      </w:r>
      <w:r>
        <w:rPr>
          <w:sz w:val="18"/>
        </w:rPr>
        <w:t xml:space="preserve">, vol. 14(2), 2-3. </w:t>
      </w:r>
      <w:proofErr w:type="gramStart"/>
      <w:r>
        <w:rPr>
          <w:sz w:val="18"/>
        </w:rPr>
        <w:t>doi</w:t>
      </w:r>
      <w:proofErr w:type="gramEnd"/>
      <w:r>
        <w:rPr>
          <w:sz w:val="18"/>
        </w:rPr>
        <w:t>:10.3917/comma.142.0002.</w:t>
      </w:r>
    </w:p>
    <w:p w:rsidR="008A04B3" w:rsidRDefault="008A04B3">
      <w:pPr>
        <w:jc w:val="both"/>
        <w:rPr>
          <w:sz w:val="18"/>
        </w:rPr>
        <w:sectPr w:rsidR="008A04B3" w:rsidSect="00452D89">
          <w:footerReference w:type="default" r:id="rId10"/>
          <w:type w:val="continuous"/>
          <w:pgSz w:w="11910" w:h="16840"/>
          <w:pgMar w:top="851" w:right="1160" w:bottom="709" w:left="1200" w:header="720" w:footer="962" w:gutter="0"/>
          <w:cols w:space="720"/>
        </w:sectPr>
      </w:pPr>
    </w:p>
    <w:p w:rsidR="008A04B3" w:rsidRDefault="00530E1B">
      <w:pPr>
        <w:pStyle w:val="Corpsdetexte"/>
        <w:spacing w:before="71" w:line="276" w:lineRule="auto"/>
        <w:ind w:left="216" w:right="252"/>
        <w:jc w:val="both"/>
      </w:pPr>
      <w:r>
        <w:lastRenderedPageBreak/>
        <w:t xml:space="preserve">« </w:t>
      </w:r>
      <w:proofErr w:type="gramStart"/>
      <w:r>
        <w:t>ordinaire</w:t>
      </w:r>
      <w:proofErr w:type="gramEnd"/>
      <w:r>
        <w:t xml:space="preserve"> ». Nous questionnons ici leurs modèles socio-productifs et leur capacité à proposer en même temps, un travail qui ait un sens et un accompagnement vecteur d’</w:t>
      </w:r>
      <w:proofErr w:type="spellStart"/>
      <w:r>
        <w:rPr>
          <w:i/>
        </w:rPr>
        <w:t>empowerment</w:t>
      </w:r>
      <w:proofErr w:type="spellEnd"/>
      <w:r>
        <w:rPr>
          <w:i/>
        </w:rPr>
        <w:t xml:space="preserve"> </w:t>
      </w:r>
      <w:r>
        <w:t>et d’inclusion. Au travers de 10 études de cas d’ESAT pionniers (</w:t>
      </w:r>
      <w:proofErr w:type="spellStart"/>
      <w:r>
        <w:rPr>
          <w:i/>
        </w:rPr>
        <w:t>Silent</w:t>
      </w:r>
      <w:proofErr w:type="spellEnd"/>
      <w:r>
        <w:rPr>
          <w:i/>
        </w:rPr>
        <w:t xml:space="preserve"> Leaders</w:t>
      </w:r>
      <w:r>
        <w:t xml:space="preserve">), nous montrons des modes d’organisation du travail </w:t>
      </w:r>
      <w:proofErr w:type="spellStart"/>
      <w:r>
        <w:rPr>
          <w:i/>
        </w:rPr>
        <w:t>capacitants</w:t>
      </w:r>
      <w:proofErr w:type="spellEnd"/>
      <w:r>
        <w:rPr>
          <w:i/>
        </w:rPr>
        <w:t xml:space="preserve"> </w:t>
      </w:r>
      <w:r>
        <w:t>et des pratiques de management exemplaires par leur bienveillance. De quoi fournir une source d’inspiration aux autres structures de l’ESS et nourrir les échanges durant ces 7èmes rencontres !</w:t>
      </w:r>
    </w:p>
    <w:p w:rsidR="008A04B3" w:rsidRDefault="008A04B3">
      <w:pPr>
        <w:pStyle w:val="Corpsdetexte"/>
        <w:rPr>
          <w:sz w:val="24"/>
        </w:rPr>
      </w:pPr>
    </w:p>
    <w:p w:rsidR="008A04B3" w:rsidRDefault="008A04B3">
      <w:pPr>
        <w:pStyle w:val="Corpsdetexte"/>
        <w:spacing w:before="7"/>
        <w:rPr>
          <w:sz w:val="29"/>
        </w:rPr>
      </w:pPr>
    </w:p>
    <w:p w:rsidR="008A04B3" w:rsidRDefault="00530E1B">
      <w:pPr>
        <w:pStyle w:val="Titre1"/>
        <w:numPr>
          <w:ilvl w:val="0"/>
          <w:numId w:val="5"/>
        </w:numPr>
        <w:tabs>
          <w:tab w:val="left" w:pos="577"/>
        </w:tabs>
        <w:jc w:val="both"/>
      </w:pPr>
      <w:r>
        <w:t>A la recherche d’un quatrième modèle pour les</w:t>
      </w:r>
      <w:r>
        <w:rPr>
          <w:spacing w:val="-11"/>
        </w:rPr>
        <w:t xml:space="preserve"> </w:t>
      </w:r>
      <w:r>
        <w:t>ESAT</w:t>
      </w:r>
    </w:p>
    <w:p w:rsidR="008A04B3" w:rsidRDefault="00530E1B">
      <w:pPr>
        <w:pStyle w:val="Corpsdetexte"/>
        <w:spacing w:before="153" w:line="276" w:lineRule="auto"/>
        <w:ind w:left="216" w:right="252"/>
        <w:jc w:val="both"/>
      </w:pPr>
      <w:r>
        <w:t>Les ESAT sont soumis à une contrainte budgétaire accrue qui pose la question de l’évolution de leur financement (rapport du Sénat 2015, loi avenir septembre 2018) et de leur équilibre financier. Mais, au-delà du financement, c’est leur modèle d’organisation et de développement qui est interrogé voire leur existence même en tant qu’institution.</w:t>
      </w:r>
    </w:p>
    <w:p w:rsidR="008A04B3" w:rsidRDefault="00530E1B">
      <w:pPr>
        <w:pStyle w:val="Paragraphedeliste"/>
        <w:numPr>
          <w:ilvl w:val="1"/>
          <w:numId w:val="5"/>
        </w:numPr>
        <w:tabs>
          <w:tab w:val="left" w:pos="577"/>
        </w:tabs>
        <w:spacing w:before="121"/>
        <w:jc w:val="both"/>
        <w:rPr>
          <w:i/>
        </w:rPr>
      </w:pPr>
      <w:r>
        <w:rPr>
          <w:i/>
        </w:rPr>
        <w:t>Avancées et limites des 3 modèles socio-productifs des</w:t>
      </w:r>
      <w:r>
        <w:rPr>
          <w:i/>
          <w:spacing w:val="-5"/>
        </w:rPr>
        <w:t xml:space="preserve"> </w:t>
      </w:r>
      <w:r>
        <w:rPr>
          <w:i/>
        </w:rPr>
        <w:t>ESAT</w:t>
      </w:r>
    </w:p>
    <w:p w:rsidR="008A04B3" w:rsidRDefault="00530E1B">
      <w:pPr>
        <w:pStyle w:val="Corpsdetexte"/>
        <w:spacing w:before="157" w:line="276" w:lineRule="auto"/>
        <w:ind w:left="216" w:right="253"/>
        <w:jc w:val="both"/>
      </w:pPr>
      <w:r>
        <w:t>Le modèle français d’institutionnalisation (100 000 enfants et 200 000 adultes) est très clairement questionné depuis ces deux dernières années. « Il n’existe pas de « bons établissements » dans la mesure où tous imposent un mode de vie donné, qui entrave la capacité de l’individu à mener une vie décente sur la base de l’égalité avec les autres » (</w:t>
      </w:r>
      <w:proofErr w:type="spellStart"/>
      <w:r>
        <w:t>Devandas-Aguilar</w:t>
      </w:r>
      <w:proofErr w:type="spellEnd"/>
      <w:r>
        <w:t>, 2017, rapporteuse ONU).</w:t>
      </w:r>
    </w:p>
    <w:p w:rsidR="008A04B3" w:rsidRDefault="00530E1B">
      <w:pPr>
        <w:pStyle w:val="Corpsdetexte"/>
        <w:spacing w:before="115" w:line="276" w:lineRule="auto"/>
        <w:ind w:left="216" w:right="252"/>
        <w:jc w:val="both"/>
      </w:pPr>
      <w:r>
        <w:t>Alors que les conclusions du rapport de l’IGAS</w:t>
      </w:r>
      <w:r>
        <w:rPr>
          <w:position w:val="8"/>
          <w:sz w:val="14"/>
        </w:rPr>
        <w:t xml:space="preserve">3 </w:t>
      </w:r>
      <w:r>
        <w:t xml:space="preserve">ne sont pas encore connues, la volonté de l’Etat d’aller vers des entreprises inclusives interpelle les ESAT, notamment ceux très récemment désignés de « traditionnels </w:t>
      </w:r>
      <w:r>
        <w:rPr>
          <w:spacing w:val="-3"/>
        </w:rPr>
        <w:t xml:space="preserve">», </w:t>
      </w:r>
      <w:r>
        <w:t xml:space="preserve">par comparaison aux ESAT « hors les murs </w:t>
      </w:r>
      <w:r>
        <w:rPr>
          <w:spacing w:val="-3"/>
        </w:rPr>
        <w:t xml:space="preserve">». </w:t>
      </w:r>
      <w:r>
        <w:t>Quel(s) modèle(s) d’organisation du travail adopter pour remplir leur double mission d’inclusion et d’individualisation des parcours des travailleurs handicapés ? Quelles passerelles entre le milieu dit protégé (les ESAT ex CAT) et les Entreprises adaptées (EA), quel « tremplin » (contrat éponyme de 24 mois maximum de remise à l’emploi) entre le milieu adapté et le milieu ordinaire</w:t>
      </w:r>
      <w:r>
        <w:rPr>
          <w:spacing w:val="-8"/>
        </w:rPr>
        <w:t xml:space="preserve"> </w:t>
      </w:r>
      <w:r>
        <w:t>?</w:t>
      </w:r>
    </w:p>
    <w:p w:rsidR="008A04B3" w:rsidRDefault="00530E1B">
      <w:pPr>
        <w:pStyle w:val="Corpsdetexte"/>
        <w:spacing w:before="122" w:line="276" w:lineRule="auto"/>
        <w:ind w:left="216" w:right="252"/>
        <w:jc w:val="both"/>
      </w:pPr>
      <w:r>
        <w:t xml:space="preserve">Pour répondre à ces questions nous mobiliserons les travaux de (Baret, 2012 : </w:t>
      </w:r>
      <w:proofErr w:type="spellStart"/>
      <w:r>
        <w:t>Cret</w:t>
      </w:r>
      <w:proofErr w:type="spellEnd"/>
      <w:r>
        <w:t xml:space="preserve"> et Jaubert, 2014) présentant trois modèles socio-productifs (occupationnel, productif et diversifié) et leurs limites, notamment sur le respect des droits et des choix des personnes en situation de handicap. L’approche par </w:t>
      </w:r>
      <w:proofErr w:type="gramStart"/>
      <w:r>
        <w:t>les capabilités développée</w:t>
      </w:r>
      <w:proofErr w:type="gramEnd"/>
      <w:r>
        <w:t xml:space="preserve"> par Sen (2001,2004) et ses développements récents sur les environnements et les organisations </w:t>
      </w:r>
      <w:proofErr w:type="spellStart"/>
      <w:r>
        <w:t>capacitantes</w:t>
      </w:r>
      <w:proofErr w:type="spellEnd"/>
      <w:r>
        <w:t xml:space="preserve"> (Véro et Zimmerman, 2018, </w:t>
      </w:r>
      <w:proofErr w:type="spellStart"/>
      <w:r>
        <w:t>Arnoud</w:t>
      </w:r>
      <w:proofErr w:type="spellEnd"/>
      <w:r>
        <w:t>, 2013, Falzon, 2013) constituent des pistes pour dépasser ces limites. L’idéaltype que Véro et Zimmerman (2018) ont brossé nous servira de métrique (</w:t>
      </w:r>
      <w:proofErr w:type="spellStart"/>
      <w:r>
        <w:t>Raveau</w:t>
      </w:r>
      <w:proofErr w:type="spellEnd"/>
      <w:r>
        <w:t>, 2008 : 37), de test logique des situations observées dans les 10 études de cas réalisées, en donnant du sens aux écarts observés entre le « modèle » et la réalité.</w:t>
      </w:r>
    </w:p>
    <w:p w:rsidR="008A04B3" w:rsidRDefault="00530E1B">
      <w:pPr>
        <w:pStyle w:val="Titre2"/>
        <w:spacing w:before="125"/>
        <w:ind w:left="1632"/>
      </w:pPr>
      <w:r>
        <w:t>Trois modèles socio-productifs</w:t>
      </w:r>
    </w:p>
    <w:p w:rsidR="008A04B3" w:rsidRDefault="00530E1B">
      <w:pPr>
        <w:pStyle w:val="Corpsdetexte"/>
        <w:spacing w:before="153" w:line="276" w:lineRule="auto"/>
        <w:ind w:left="216" w:right="253"/>
        <w:jc w:val="both"/>
      </w:pPr>
      <w:r>
        <w:t xml:space="preserve">Baret (2012) et </w:t>
      </w:r>
      <w:proofErr w:type="spellStart"/>
      <w:r>
        <w:t>Cret</w:t>
      </w:r>
      <w:proofErr w:type="spellEnd"/>
      <w:r>
        <w:t xml:space="preserve"> et Jaubert (2014) présentent trois modèles socio-productifs qui sont apparus successivement dans le temps mais peuvent coexister encore aujourd’hui dans certains des 1400 ESAT que dénombre la France :</w:t>
      </w:r>
    </w:p>
    <w:p w:rsidR="008A04B3" w:rsidRDefault="00530E1B">
      <w:pPr>
        <w:pStyle w:val="Paragraphedeliste"/>
        <w:numPr>
          <w:ilvl w:val="0"/>
          <w:numId w:val="4"/>
        </w:numPr>
        <w:tabs>
          <w:tab w:val="left" w:pos="925"/>
        </w:tabs>
        <w:spacing w:line="278" w:lineRule="auto"/>
        <w:ind w:right="260" w:hanging="360"/>
      </w:pPr>
      <w:proofErr w:type="gramStart"/>
      <w:r>
        <w:t>un</w:t>
      </w:r>
      <w:proofErr w:type="gramEnd"/>
      <w:r>
        <w:t xml:space="preserve"> modèle occupationnel historique (proposant des activités artisanales, techniquement simples à effectuer, pour éviter que les PSH ne s’ennuient)</w:t>
      </w:r>
      <w:r>
        <w:rPr>
          <w:spacing w:val="-10"/>
        </w:rPr>
        <w:t xml:space="preserve"> </w:t>
      </w:r>
      <w:r>
        <w:t>,</w:t>
      </w:r>
    </w:p>
    <w:p w:rsidR="008A04B3" w:rsidRDefault="00530E1B">
      <w:pPr>
        <w:pStyle w:val="Paragraphedeliste"/>
        <w:numPr>
          <w:ilvl w:val="0"/>
          <w:numId w:val="4"/>
        </w:numPr>
        <w:tabs>
          <w:tab w:val="left" w:pos="925"/>
        </w:tabs>
        <w:spacing w:line="276" w:lineRule="auto"/>
        <w:ind w:right="250" w:hanging="360"/>
      </w:pPr>
      <w:proofErr w:type="gramStart"/>
      <w:r>
        <w:t>un</w:t>
      </w:r>
      <w:proofErr w:type="gramEnd"/>
      <w:r>
        <w:t xml:space="preserve"> modèle productif classique ou traditionnel (proposant majoritairement des activités de sous- </w:t>
      </w:r>
      <w:proofErr w:type="spellStart"/>
      <w:r>
        <w:t>traitance</w:t>
      </w:r>
      <w:proofErr w:type="spellEnd"/>
      <w:r>
        <w:t xml:space="preserve"> industrielles, techniquement simples mais répétitives et rythmées, pour dégager un budget et équilibrer les</w:t>
      </w:r>
      <w:r>
        <w:rPr>
          <w:spacing w:val="-6"/>
        </w:rPr>
        <w:t xml:space="preserve"> </w:t>
      </w:r>
      <w:r>
        <w:t>comptes).</w:t>
      </w:r>
    </w:p>
    <w:p w:rsidR="008A04B3" w:rsidRDefault="008A04B3">
      <w:pPr>
        <w:pStyle w:val="Corpsdetexte"/>
        <w:rPr>
          <w:sz w:val="20"/>
        </w:rPr>
      </w:pPr>
    </w:p>
    <w:p w:rsidR="008A04B3" w:rsidRDefault="00437DF4">
      <w:pPr>
        <w:pStyle w:val="Corpsdetexte"/>
        <w:spacing w:before="10"/>
        <w:rPr>
          <w:sz w:val="27"/>
        </w:rPr>
      </w:pPr>
      <w:r>
        <w:rPr>
          <w:noProof/>
          <w:lang w:bidi="ar-SA"/>
        </w:rPr>
        <mc:AlternateContent>
          <mc:Choice Requires="wps">
            <w:drawing>
              <wp:anchor distT="0" distB="0" distL="0" distR="0" simplePos="0" relativeHeight="251658240" behindDoc="1" locked="0" layoutInCell="1" allowOverlap="1">
                <wp:simplePos x="0" y="0"/>
                <wp:positionH relativeFrom="page">
                  <wp:posOffset>899160</wp:posOffset>
                </wp:positionH>
                <wp:positionV relativeFrom="paragraph">
                  <wp:posOffset>231775</wp:posOffset>
                </wp:positionV>
                <wp:extent cx="1829435" cy="0"/>
                <wp:effectExtent l="13335" t="13335" r="5080" b="571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47B1"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25pt" to="214.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wk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" strokeweight=".48pt">
                <w10:wrap type="topAndBottom" anchorx="page"/>
              </v:line>
            </w:pict>
          </mc:Fallback>
        </mc:AlternateContent>
      </w:r>
    </w:p>
    <w:p w:rsidR="008A04B3" w:rsidRDefault="00530E1B">
      <w:pPr>
        <w:spacing w:before="48"/>
        <w:ind w:left="216"/>
        <w:rPr>
          <w:sz w:val="20"/>
        </w:rPr>
      </w:pPr>
      <w:r>
        <w:rPr>
          <w:position w:val="7"/>
          <w:sz w:val="13"/>
        </w:rPr>
        <w:t xml:space="preserve">3 </w:t>
      </w:r>
      <w:r>
        <w:rPr>
          <w:sz w:val="20"/>
        </w:rPr>
        <w:t>Lettre de Mission relative aux ESAT, datée du 28 mars 2019 « cap vers l’entreprise inclusive 2018-2022 »</w:t>
      </w:r>
    </w:p>
    <w:p w:rsidR="008A04B3" w:rsidRDefault="008A04B3">
      <w:pPr>
        <w:rPr>
          <w:sz w:val="20"/>
        </w:rPr>
        <w:sectPr w:rsidR="008A04B3">
          <w:footerReference w:type="default" r:id="rId11"/>
          <w:pgSz w:w="11910" w:h="16840"/>
          <w:pgMar w:top="1320" w:right="1160" w:bottom="1160" w:left="1200" w:header="0" w:footer="962" w:gutter="0"/>
          <w:pgNumType w:start="2"/>
          <w:cols w:space="720"/>
        </w:sectPr>
      </w:pPr>
    </w:p>
    <w:p w:rsidR="008A04B3" w:rsidRDefault="00530E1B">
      <w:pPr>
        <w:pStyle w:val="Paragraphedeliste"/>
        <w:numPr>
          <w:ilvl w:val="0"/>
          <w:numId w:val="4"/>
        </w:numPr>
        <w:tabs>
          <w:tab w:val="left" w:pos="925"/>
        </w:tabs>
        <w:spacing w:before="71" w:line="276" w:lineRule="auto"/>
        <w:ind w:right="253" w:hanging="360"/>
      </w:pPr>
      <w:proofErr w:type="gramStart"/>
      <w:r>
        <w:lastRenderedPageBreak/>
        <w:t>et</w:t>
      </w:r>
      <w:proofErr w:type="gramEnd"/>
      <w:r>
        <w:t xml:space="preserve"> un modèle que l’on peut qualifier de stratégique diversifié (proposant des activités beaucoup plus variées autour des activités industrielles traditionnelles comme le conditionnement, le travail à façon, le montage et le tri, des activités vertes (espaces verts, maraîchage, horticulture) et des activités de service (blanchisserie, nettoyage, restauration). Cette diversification permet non seulement de lutter contre la concurrence des autres producteurs à bas coût (que sont les pays émergents, mais aussi les prisons et les autres ESAT) mais aussi de proposer un éventail d’activité adapté aux plus importantes capacités des nouveaux publics accueillis dans les ESAT à partir des années 2005, les PSH avec troubles psychiques, certains étant diplômés bac + 2 ou</w:t>
      </w:r>
      <w:r>
        <w:rPr>
          <w:spacing w:val="-2"/>
        </w:rPr>
        <w:t xml:space="preserve"> </w:t>
      </w:r>
      <w:r>
        <w:t>plus.</w:t>
      </w:r>
    </w:p>
    <w:p w:rsidR="008A04B3" w:rsidRDefault="008A04B3">
      <w:pPr>
        <w:pStyle w:val="Corpsdetexte"/>
        <w:spacing w:before="6"/>
        <w:rPr>
          <w:sz w:val="25"/>
        </w:rPr>
      </w:pPr>
    </w:p>
    <w:p w:rsidR="008A04B3" w:rsidRDefault="00530E1B">
      <w:pPr>
        <w:pStyle w:val="Corpsdetexte"/>
        <w:spacing w:line="276" w:lineRule="auto"/>
        <w:ind w:left="576" w:right="253"/>
        <w:jc w:val="both"/>
      </w:pPr>
      <w:r>
        <w:t>Ce troisième modèle d’ESAT, en dépit de ses avancées, souffre encore de deux limites importantes : le respect des droits des personnes en situation de handicap de choisir leur avenir professionnel et leur inclusion professionnelle en milieu ordinaire sociale. Or, le nouvel environnement institutionnel en France (les conclusions du rapport de l’ONU sur les droits des PSH en 2017, la loi pour la « liberté de choisir son avenir professionnel » du 5 septembre 2018, la lettre de l’IGAS de 2019) conduit les principaux acteurs à réfléchir à un quatrième modèle pour dépasser ces</w:t>
      </w:r>
      <w:r>
        <w:rPr>
          <w:spacing w:val="-4"/>
        </w:rPr>
        <w:t xml:space="preserve"> </w:t>
      </w:r>
      <w:r>
        <w:t>limites.</w:t>
      </w:r>
    </w:p>
    <w:p w:rsidR="008A04B3" w:rsidRDefault="008A04B3">
      <w:pPr>
        <w:pStyle w:val="Corpsdetexte"/>
        <w:spacing w:before="2"/>
        <w:rPr>
          <w:sz w:val="25"/>
        </w:rPr>
      </w:pPr>
    </w:p>
    <w:p w:rsidR="008A04B3" w:rsidRDefault="00530E1B">
      <w:pPr>
        <w:pStyle w:val="Paragraphedeliste"/>
        <w:numPr>
          <w:ilvl w:val="1"/>
          <w:numId w:val="5"/>
        </w:numPr>
        <w:tabs>
          <w:tab w:val="left" w:pos="603"/>
        </w:tabs>
        <w:ind w:left="602" w:hanging="386"/>
        <w:jc w:val="both"/>
        <w:rPr>
          <w:i/>
        </w:rPr>
      </w:pPr>
      <w:r>
        <w:rPr>
          <w:i/>
        </w:rPr>
        <w:t>Vers des environnements</w:t>
      </w:r>
      <w:r>
        <w:rPr>
          <w:i/>
          <w:spacing w:val="-3"/>
        </w:rPr>
        <w:t xml:space="preserve"> </w:t>
      </w:r>
      <w:proofErr w:type="spellStart"/>
      <w:r>
        <w:rPr>
          <w:i/>
        </w:rPr>
        <w:t>capacitants</w:t>
      </w:r>
      <w:proofErr w:type="spellEnd"/>
    </w:p>
    <w:p w:rsidR="008A04B3" w:rsidRDefault="00530E1B">
      <w:pPr>
        <w:pStyle w:val="Corpsdetexte"/>
        <w:spacing w:before="40" w:line="276" w:lineRule="auto"/>
        <w:ind w:left="216" w:right="257"/>
        <w:jc w:val="both"/>
      </w:pPr>
      <w:r>
        <w:t xml:space="preserve">L’approche par </w:t>
      </w:r>
      <w:proofErr w:type="gramStart"/>
      <w:r>
        <w:t>les capabilités développée</w:t>
      </w:r>
      <w:proofErr w:type="gramEnd"/>
      <w:r>
        <w:t xml:space="preserve"> par Sen (2001,2004) et ses développements récents sur les environnements (</w:t>
      </w:r>
      <w:proofErr w:type="spellStart"/>
      <w:r>
        <w:t>Fernagu</w:t>
      </w:r>
      <w:proofErr w:type="spellEnd"/>
      <w:r>
        <w:t xml:space="preserve">, 2012, 2018) et les organisations </w:t>
      </w:r>
      <w:proofErr w:type="spellStart"/>
      <w:r>
        <w:t>capacitantes</w:t>
      </w:r>
      <w:proofErr w:type="spellEnd"/>
      <w:r>
        <w:t xml:space="preserve"> (Véro et Zimmerman, 2018, </w:t>
      </w:r>
      <w:proofErr w:type="spellStart"/>
      <w:r>
        <w:t>Arnoud</w:t>
      </w:r>
      <w:proofErr w:type="spellEnd"/>
      <w:r>
        <w:t>, 2013, Falzon, 2013) constituent des pistes pour dépasser ces limites.</w:t>
      </w:r>
    </w:p>
    <w:p w:rsidR="008A04B3" w:rsidRDefault="008A04B3">
      <w:pPr>
        <w:pStyle w:val="Corpsdetexte"/>
        <w:spacing w:before="1"/>
        <w:rPr>
          <w:sz w:val="25"/>
        </w:rPr>
      </w:pPr>
    </w:p>
    <w:p w:rsidR="008A04B3" w:rsidRDefault="00530E1B">
      <w:pPr>
        <w:pStyle w:val="Corpsdetexte"/>
        <w:spacing w:line="276" w:lineRule="auto"/>
        <w:ind w:left="216" w:right="254"/>
        <w:jc w:val="both"/>
      </w:pPr>
      <w:r>
        <w:t>La conceptualisation de la liberté et de la justice de Sen (2001, 2004) s’intéresse, non pas à ce que réalisent les individus, mais à ce qu’ils sont effectivement mis en capacité de réaliser (en fonction des ressources accessibles dans un environnement donné). La liberté réelle, la capacité effective d’agir au travail ne se limite pas à l’existence de ressources suffisantes mais résulte de plusieurs processus combinés œuvrant pour le développement de capacité d’agit, de choisir et finalement d’accomplir.</w:t>
      </w:r>
    </w:p>
    <w:p w:rsidR="008A04B3" w:rsidRDefault="00530E1B">
      <w:pPr>
        <w:pStyle w:val="Corpsdetexte"/>
        <w:spacing w:before="3" w:line="276" w:lineRule="auto"/>
        <w:ind w:left="216" w:right="254"/>
        <w:jc w:val="both"/>
      </w:pPr>
      <w:r>
        <w:t>Le « processus capabilité » ou la capacité d’agir, au centre du schéma, résulte de l’interaction entre un processus d’opportunité et un processus de liberté. Le schéma ci-dessous fournit une représentation de cette conceptualisation de la capacité d’agir et de ses déterminants.</w:t>
      </w:r>
    </w:p>
    <w:p w:rsidR="008A04B3" w:rsidRDefault="008A04B3">
      <w:pPr>
        <w:pStyle w:val="Corpsdetexte"/>
        <w:spacing w:before="1"/>
        <w:rPr>
          <w:sz w:val="25"/>
        </w:rPr>
      </w:pPr>
    </w:p>
    <w:p w:rsidR="008A04B3" w:rsidRDefault="00530E1B">
      <w:pPr>
        <w:pStyle w:val="Corpsdetexte"/>
        <w:ind w:left="216"/>
        <w:jc w:val="both"/>
      </w:pPr>
      <w:r>
        <w:t>Schéma 1 : La capacité d’agir et ses dimensions structurantes (Véro et al, 2018, p. 140)</w:t>
      </w:r>
    </w:p>
    <w:p w:rsidR="008A04B3" w:rsidRDefault="008A04B3">
      <w:pPr>
        <w:jc w:val="both"/>
        <w:sectPr w:rsidR="008A04B3">
          <w:pgSz w:w="11910" w:h="16840"/>
          <w:pgMar w:top="1320" w:right="1160" w:bottom="1160" w:left="1200" w:header="0" w:footer="962" w:gutter="0"/>
          <w:cols w:space="720"/>
        </w:sectPr>
      </w:pPr>
    </w:p>
    <w:p w:rsidR="008A04B3" w:rsidRDefault="00530E1B">
      <w:pPr>
        <w:pStyle w:val="Corpsdetexte"/>
        <w:ind w:left="489"/>
        <w:rPr>
          <w:sz w:val="20"/>
        </w:rPr>
      </w:pPr>
      <w:r>
        <w:rPr>
          <w:noProof/>
          <w:sz w:val="20"/>
          <w:lang w:bidi="ar-SA"/>
        </w:rPr>
        <w:lastRenderedPageBreak/>
        <w:drawing>
          <wp:inline distT="0" distB="0" distL="0" distR="0">
            <wp:extent cx="3995225" cy="25143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995225" cy="2514314"/>
                    </a:xfrm>
                    <a:prstGeom prst="rect">
                      <a:avLst/>
                    </a:prstGeom>
                  </pic:spPr>
                </pic:pic>
              </a:graphicData>
            </a:graphic>
          </wp:inline>
        </w:drawing>
      </w:r>
    </w:p>
    <w:p w:rsidR="008A04B3" w:rsidRDefault="008A04B3">
      <w:pPr>
        <w:pStyle w:val="Corpsdetexte"/>
        <w:spacing w:before="7"/>
        <w:rPr>
          <w:sz w:val="12"/>
        </w:rPr>
      </w:pPr>
    </w:p>
    <w:p w:rsidR="008A04B3" w:rsidRDefault="00530E1B">
      <w:pPr>
        <w:pStyle w:val="Corpsdetexte"/>
        <w:spacing w:before="91" w:line="276" w:lineRule="auto"/>
        <w:ind w:left="216" w:right="252"/>
        <w:jc w:val="both"/>
      </w:pPr>
      <w:r>
        <w:t>Appliquée au champ des organisations en général et des ESAT en particulier, cette approche questionne les conditions d’un choix réel des salariés et des travailleurs handicapés de leur travail et de leur avenir professionnel.</w:t>
      </w:r>
    </w:p>
    <w:p w:rsidR="008A04B3" w:rsidRDefault="008A04B3">
      <w:pPr>
        <w:pStyle w:val="Corpsdetexte"/>
        <w:spacing w:before="4"/>
        <w:rPr>
          <w:sz w:val="25"/>
        </w:rPr>
      </w:pPr>
    </w:p>
    <w:p w:rsidR="008A04B3" w:rsidRDefault="00530E1B">
      <w:pPr>
        <w:pStyle w:val="Corpsdetexte"/>
        <w:spacing w:line="276" w:lineRule="auto"/>
        <w:ind w:left="216" w:right="252"/>
        <w:jc w:val="both"/>
      </w:pPr>
      <w:r>
        <w:t xml:space="preserve">L’idéaltype d’une organisation </w:t>
      </w:r>
      <w:proofErr w:type="spellStart"/>
      <w:r>
        <w:t>capacitante</w:t>
      </w:r>
      <w:proofErr w:type="spellEnd"/>
      <w:r>
        <w:t xml:space="preserve"> que brosse Véro et al (2018 : 143-147) met en lumière cinq traits distinctifs, qui, au-delà de l’accès à des ressources permettent aux travailleurs (handicapés ou non) de développer leur pouvoir d’agir :</w:t>
      </w:r>
    </w:p>
    <w:p w:rsidR="008A04B3" w:rsidRDefault="00530E1B">
      <w:pPr>
        <w:pStyle w:val="Paragraphedeliste"/>
        <w:numPr>
          <w:ilvl w:val="0"/>
          <w:numId w:val="3"/>
        </w:numPr>
        <w:tabs>
          <w:tab w:val="left" w:pos="925"/>
        </w:tabs>
        <w:spacing w:before="1" w:line="276" w:lineRule="auto"/>
        <w:ind w:right="260" w:hanging="360"/>
      </w:pPr>
      <w:proofErr w:type="gramStart"/>
      <w:r>
        <w:t>le</w:t>
      </w:r>
      <w:proofErr w:type="gramEnd"/>
      <w:r>
        <w:t xml:space="preserve"> pluralisme (« </w:t>
      </w:r>
      <w:r>
        <w:rPr>
          <w:i/>
        </w:rPr>
        <w:t xml:space="preserve">implique la reconnaissance de la diversité des finalités que l’entreprise et les salariés peuvent associer au travail </w:t>
      </w:r>
      <w:r>
        <w:rPr>
          <w:spacing w:val="-3"/>
        </w:rPr>
        <w:t>»)</w:t>
      </w:r>
      <w:r>
        <w:rPr>
          <w:spacing w:val="4"/>
        </w:rPr>
        <w:t xml:space="preserve"> </w:t>
      </w:r>
      <w:r>
        <w:t>;</w:t>
      </w:r>
    </w:p>
    <w:p w:rsidR="008A04B3" w:rsidRDefault="00530E1B">
      <w:pPr>
        <w:pStyle w:val="Paragraphedeliste"/>
        <w:numPr>
          <w:ilvl w:val="0"/>
          <w:numId w:val="3"/>
        </w:numPr>
        <w:tabs>
          <w:tab w:val="left" w:pos="925"/>
        </w:tabs>
        <w:spacing w:line="276" w:lineRule="auto"/>
        <w:ind w:right="252" w:hanging="360"/>
      </w:pPr>
      <w:proofErr w:type="gramStart"/>
      <w:r>
        <w:t>la</w:t>
      </w:r>
      <w:proofErr w:type="gramEnd"/>
      <w:r>
        <w:t xml:space="preserve"> participation (implique l’existence d’espaces d’échanges et d’information et assure trois fonctions démocratiques selon Sen (1999) : une fonction intrinsèque permettant à chaque personne d’exprimer son point de vue et d’être considérée comme telle (une personne singulière à part entière) ; une fonction instrumentale permettant d’amplifier les attentes et revendications facilitant leur prise en compte et une fonction constructive permettant des apprentissages collectifs</w:t>
      </w:r>
      <w:r>
        <w:rPr>
          <w:spacing w:val="-2"/>
        </w:rPr>
        <w:t xml:space="preserve"> </w:t>
      </w:r>
      <w:r>
        <w:t>;</w:t>
      </w:r>
    </w:p>
    <w:p w:rsidR="008A04B3" w:rsidRDefault="00530E1B">
      <w:pPr>
        <w:pStyle w:val="Paragraphedeliste"/>
        <w:numPr>
          <w:ilvl w:val="0"/>
          <w:numId w:val="3"/>
        </w:numPr>
        <w:tabs>
          <w:tab w:val="left" w:pos="925"/>
        </w:tabs>
        <w:spacing w:line="278" w:lineRule="auto"/>
        <w:ind w:right="258" w:hanging="360"/>
      </w:pPr>
      <w:proofErr w:type="gramStart"/>
      <w:r>
        <w:t>la</w:t>
      </w:r>
      <w:proofErr w:type="gramEnd"/>
      <w:r>
        <w:t xml:space="preserve"> justice (garantissant un accès égal aux ressources garantissant d’égales capacité d’agir à tous les salariés, quelles que soient leurs ressources ou compétences</w:t>
      </w:r>
      <w:r>
        <w:rPr>
          <w:spacing w:val="-14"/>
        </w:rPr>
        <w:t xml:space="preserve"> </w:t>
      </w:r>
      <w:r>
        <w:t>individuelles)</w:t>
      </w:r>
    </w:p>
    <w:p w:rsidR="008A04B3" w:rsidRDefault="00530E1B">
      <w:pPr>
        <w:pStyle w:val="Paragraphedeliste"/>
        <w:numPr>
          <w:ilvl w:val="0"/>
          <w:numId w:val="3"/>
        </w:numPr>
        <w:tabs>
          <w:tab w:val="left" w:pos="980"/>
        </w:tabs>
        <w:spacing w:line="276" w:lineRule="auto"/>
        <w:ind w:right="254" w:hanging="360"/>
      </w:pPr>
      <w:r>
        <w:tab/>
      </w:r>
      <w:proofErr w:type="gramStart"/>
      <w:r>
        <w:t>la</w:t>
      </w:r>
      <w:proofErr w:type="gramEnd"/>
      <w:r>
        <w:t xml:space="preserve"> responsabilité (dépassant la responsabilité économique ou juridique, pour impliquer l’entreprise entière (direction et ligne managériale) dans le développement des capacités d’agir de tous les</w:t>
      </w:r>
      <w:r>
        <w:rPr>
          <w:spacing w:val="-1"/>
        </w:rPr>
        <w:t xml:space="preserve"> </w:t>
      </w:r>
      <w:r>
        <w:t>salariés).</w:t>
      </w:r>
    </w:p>
    <w:p w:rsidR="008A04B3" w:rsidRDefault="008A04B3">
      <w:pPr>
        <w:pStyle w:val="Corpsdetexte"/>
        <w:spacing w:before="10"/>
        <w:rPr>
          <w:sz w:val="24"/>
        </w:rPr>
      </w:pPr>
    </w:p>
    <w:p w:rsidR="008A04B3" w:rsidRDefault="00530E1B">
      <w:pPr>
        <w:pStyle w:val="Corpsdetexte"/>
        <w:spacing w:line="276" w:lineRule="auto"/>
        <w:ind w:left="216" w:right="254"/>
        <w:jc w:val="both"/>
      </w:pPr>
      <w:r>
        <w:t xml:space="preserve">Cet idéaltype de l’organisation </w:t>
      </w:r>
      <w:proofErr w:type="spellStart"/>
      <w:r>
        <w:t>capacitante</w:t>
      </w:r>
      <w:proofErr w:type="spellEnd"/>
      <w:r>
        <w:t xml:space="preserve"> constitue pour nous également « un outil de mise à l’épreuve empirique de l’idéal de liberté qui alimente aujourd’hui la sémantique des politiques publiques et managériales » (Véro et al., 2018 : 146). Il nous sert de métrique pour penser des organisations </w:t>
      </w:r>
      <w:proofErr w:type="spellStart"/>
      <w:r>
        <w:t>capacitantes</w:t>
      </w:r>
      <w:proofErr w:type="spellEnd"/>
      <w:r>
        <w:t xml:space="preserve"> dans les ESAT et dépasser les limites des 3 modèles traditionnels.</w:t>
      </w:r>
    </w:p>
    <w:p w:rsidR="008A04B3" w:rsidRDefault="008A04B3">
      <w:pPr>
        <w:pStyle w:val="Corpsdetexte"/>
        <w:spacing w:before="8"/>
        <w:rPr>
          <w:sz w:val="25"/>
        </w:rPr>
      </w:pPr>
    </w:p>
    <w:p w:rsidR="008A04B3" w:rsidRDefault="00530E1B">
      <w:pPr>
        <w:pStyle w:val="Titre1"/>
        <w:numPr>
          <w:ilvl w:val="0"/>
          <w:numId w:val="5"/>
        </w:numPr>
        <w:tabs>
          <w:tab w:val="left" w:pos="438"/>
        </w:tabs>
        <w:ind w:left="437" w:hanging="221"/>
        <w:jc w:val="both"/>
      </w:pPr>
      <w:r>
        <w:t>La méthodologie de la</w:t>
      </w:r>
      <w:r>
        <w:rPr>
          <w:spacing w:val="-3"/>
        </w:rPr>
        <w:t xml:space="preserve"> </w:t>
      </w:r>
      <w:r>
        <w:t>recherche</w:t>
      </w:r>
    </w:p>
    <w:p w:rsidR="008A04B3" w:rsidRDefault="00530E1B">
      <w:pPr>
        <w:pStyle w:val="Corpsdetexte"/>
        <w:spacing w:before="33" w:line="276" w:lineRule="auto"/>
        <w:ind w:left="216" w:right="250"/>
        <w:jc w:val="both"/>
      </w:pPr>
      <w:r>
        <w:t>Notre étude s’inscrit dans un contrat de recherche signé pour 3 ans (2017-2020) avec deux associations gérant notamment un ESAT ainsi qu’un cabinet de conseil et formation spécialisé dans le médico- social, tout trois membres du comité de pilotage de cette recherche-action (telle que définit par M. Liu, 1997).</w:t>
      </w:r>
    </w:p>
    <w:p w:rsidR="008A04B3" w:rsidRDefault="00530E1B">
      <w:pPr>
        <w:pStyle w:val="Corpsdetexte"/>
        <w:spacing w:line="276" w:lineRule="auto"/>
        <w:ind w:left="216" w:right="253"/>
        <w:jc w:val="both"/>
      </w:pPr>
      <w:r>
        <w:t>Nous avons mené 10 études de cas d’ESAT choisis en fonction de 2 critères : l’exemplarité- originalité de leurs pratiques et la variété maximale des situations de travail (ESAT « traditionnel », hors les</w:t>
      </w:r>
    </w:p>
    <w:p w:rsidR="008A04B3" w:rsidRDefault="008A04B3">
      <w:pPr>
        <w:spacing w:line="276" w:lineRule="auto"/>
        <w:jc w:val="both"/>
        <w:sectPr w:rsidR="008A04B3">
          <w:pgSz w:w="11910" w:h="16840"/>
          <w:pgMar w:top="1420" w:right="1160" w:bottom="1160" w:left="1200" w:header="0" w:footer="962" w:gutter="0"/>
          <w:cols w:space="720"/>
        </w:sectPr>
      </w:pPr>
    </w:p>
    <w:p w:rsidR="008A04B3" w:rsidRDefault="00530E1B">
      <w:pPr>
        <w:pStyle w:val="Corpsdetexte"/>
        <w:spacing w:before="71" w:line="276" w:lineRule="auto"/>
        <w:ind w:left="216" w:right="254"/>
        <w:jc w:val="both"/>
      </w:pPr>
      <w:proofErr w:type="gramStart"/>
      <w:r>
        <w:lastRenderedPageBreak/>
        <w:t>murs</w:t>
      </w:r>
      <w:proofErr w:type="gramEnd"/>
      <w:r>
        <w:t>, ESAT de transition, ESAT de petite ou de grande taille, proposant des activités agricoles, industrielles, de service, artistiques, métiers de bouche …). Le tableau 1 présente de manière synthétique ces 10 terrains d’étude.</w:t>
      </w:r>
    </w:p>
    <w:p w:rsidR="008A04B3" w:rsidRDefault="008A04B3">
      <w:pPr>
        <w:pStyle w:val="Corpsdetexte"/>
        <w:spacing w:before="9"/>
        <w:rPr>
          <w:sz w:val="25"/>
        </w:rPr>
      </w:pPr>
    </w:p>
    <w:p w:rsidR="008A04B3" w:rsidRDefault="00530E1B">
      <w:pPr>
        <w:pStyle w:val="Titre1"/>
        <w:jc w:val="left"/>
      </w:pPr>
      <w:r>
        <w:rPr>
          <w:u w:val="thick"/>
        </w:rPr>
        <w:t>Tableau 1</w:t>
      </w:r>
      <w:r>
        <w:t xml:space="preserve"> : Caractéristiques des 10 ESATS étudiés</w:t>
      </w:r>
    </w:p>
    <w:p w:rsidR="008A04B3" w:rsidRDefault="008A04B3">
      <w:pPr>
        <w:pStyle w:val="Corpsdetexte"/>
        <w:rPr>
          <w:b/>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710"/>
        <w:gridCol w:w="1274"/>
        <w:gridCol w:w="1135"/>
        <w:gridCol w:w="3259"/>
      </w:tblGrid>
      <w:tr w:rsidR="008A04B3">
        <w:trPr>
          <w:trHeight w:val="700"/>
        </w:trPr>
        <w:tc>
          <w:tcPr>
            <w:tcW w:w="2943" w:type="dxa"/>
          </w:tcPr>
          <w:p w:rsidR="008A04B3" w:rsidRDefault="008A04B3">
            <w:pPr>
              <w:pStyle w:val="TableParagraph"/>
              <w:spacing w:line="240" w:lineRule="auto"/>
              <w:ind w:left="0"/>
            </w:pPr>
          </w:p>
        </w:tc>
        <w:tc>
          <w:tcPr>
            <w:tcW w:w="710" w:type="dxa"/>
          </w:tcPr>
          <w:p w:rsidR="008A04B3" w:rsidRDefault="00530E1B">
            <w:pPr>
              <w:pStyle w:val="TableParagraph"/>
              <w:ind w:left="110"/>
            </w:pPr>
            <w:r>
              <w:t>Dép.</w:t>
            </w:r>
          </w:p>
        </w:tc>
        <w:tc>
          <w:tcPr>
            <w:tcW w:w="1274" w:type="dxa"/>
          </w:tcPr>
          <w:p w:rsidR="008A04B3" w:rsidRDefault="00530E1B">
            <w:pPr>
              <w:pStyle w:val="TableParagraph"/>
              <w:spacing w:line="276" w:lineRule="auto"/>
              <w:ind w:left="108" w:right="293"/>
            </w:pPr>
            <w:r>
              <w:t>Année ouverture</w:t>
            </w:r>
          </w:p>
        </w:tc>
        <w:tc>
          <w:tcPr>
            <w:tcW w:w="1135" w:type="dxa"/>
          </w:tcPr>
          <w:p w:rsidR="008A04B3" w:rsidRDefault="00530E1B">
            <w:pPr>
              <w:pStyle w:val="TableParagraph"/>
              <w:spacing w:line="276" w:lineRule="auto"/>
              <w:ind w:left="110" w:right="445"/>
            </w:pPr>
            <w:proofErr w:type="spellStart"/>
            <w:r>
              <w:t>Nbre</w:t>
            </w:r>
            <w:proofErr w:type="spellEnd"/>
            <w:r>
              <w:t xml:space="preserve"> places</w:t>
            </w:r>
          </w:p>
        </w:tc>
        <w:tc>
          <w:tcPr>
            <w:tcW w:w="3259" w:type="dxa"/>
          </w:tcPr>
          <w:p w:rsidR="008A04B3" w:rsidRDefault="00530E1B">
            <w:pPr>
              <w:pStyle w:val="TableParagraph"/>
              <w:ind w:left="109"/>
            </w:pPr>
            <w:r>
              <w:t>PSH accueillies</w:t>
            </w:r>
          </w:p>
        </w:tc>
      </w:tr>
      <w:tr w:rsidR="008A04B3">
        <w:trPr>
          <w:trHeight w:val="582"/>
        </w:trPr>
        <w:tc>
          <w:tcPr>
            <w:tcW w:w="2943" w:type="dxa"/>
          </w:tcPr>
          <w:p w:rsidR="008A04B3" w:rsidRDefault="00530E1B">
            <w:pPr>
              <w:pStyle w:val="TableParagraph"/>
            </w:pPr>
            <w:r>
              <w:t>1. ENVOL</w:t>
            </w:r>
          </w:p>
          <w:p w:rsidR="008A04B3" w:rsidRDefault="00530E1B">
            <w:pPr>
              <w:pStyle w:val="TableParagraph"/>
              <w:spacing w:before="40" w:line="240" w:lineRule="auto"/>
            </w:pPr>
            <w:r>
              <w:t>Associatif UNAPEI</w:t>
            </w:r>
          </w:p>
        </w:tc>
        <w:tc>
          <w:tcPr>
            <w:tcW w:w="710" w:type="dxa"/>
          </w:tcPr>
          <w:p w:rsidR="008A04B3" w:rsidRDefault="00530E1B">
            <w:pPr>
              <w:pStyle w:val="TableParagraph"/>
              <w:ind w:left="110"/>
            </w:pPr>
            <w:r>
              <w:t>78</w:t>
            </w:r>
          </w:p>
        </w:tc>
        <w:tc>
          <w:tcPr>
            <w:tcW w:w="1274" w:type="dxa"/>
          </w:tcPr>
          <w:p w:rsidR="008A04B3" w:rsidRDefault="00530E1B">
            <w:pPr>
              <w:pStyle w:val="TableParagraph"/>
              <w:ind w:left="108"/>
            </w:pPr>
            <w:r>
              <w:t>1973</w:t>
            </w:r>
          </w:p>
        </w:tc>
        <w:tc>
          <w:tcPr>
            <w:tcW w:w="1135" w:type="dxa"/>
          </w:tcPr>
          <w:p w:rsidR="008A04B3" w:rsidRDefault="00530E1B">
            <w:pPr>
              <w:pStyle w:val="TableParagraph"/>
              <w:ind w:left="110"/>
            </w:pPr>
            <w:r>
              <w:t>200</w:t>
            </w:r>
          </w:p>
        </w:tc>
        <w:tc>
          <w:tcPr>
            <w:tcW w:w="3259" w:type="dxa"/>
          </w:tcPr>
          <w:p w:rsidR="008A04B3" w:rsidRDefault="00530E1B">
            <w:pPr>
              <w:pStyle w:val="TableParagraph"/>
              <w:tabs>
                <w:tab w:val="left" w:pos="1459"/>
                <w:tab w:val="left" w:pos="2994"/>
              </w:tabs>
              <w:ind w:left="109"/>
            </w:pPr>
            <w:r>
              <w:t>Déficience</w:t>
            </w:r>
            <w:r>
              <w:tab/>
              <w:t>intellectuelle</w:t>
            </w:r>
            <w:r>
              <w:tab/>
              <w:t>et</w:t>
            </w:r>
          </w:p>
          <w:p w:rsidR="008A04B3" w:rsidRDefault="00530E1B">
            <w:pPr>
              <w:pStyle w:val="TableParagraph"/>
              <w:spacing w:before="40" w:line="240" w:lineRule="auto"/>
              <w:ind w:left="109"/>
            </w:pPr>
            <w:r>
              <w:t>psychique</w:t>
            </w:r>
          </w:p>
        </w:tc>
      </w:tr>
      <w:tr w:rsidR="008A04B3">
        <w:trPr>
          <w:trHeight w:val="873"/>
        </w:trPr>
        <w:tc>
          <w:tcPr>
            <w:tcW w:w="2943" w:type="dxa"/>
          </w:tcPr>
          <w:p w:rsidR="008A04B3" w:rsidRDefault="00530E1B">
            <w:pPr>
              <w:pStyle w:val="TableParagraph"/>
              <w:spacing w:line="276" w:lineRule="auto"/>
              <w:ind w:right="1431"/>
            </w:pPr>
            <w:r>
              <w:t>2. LES ANTES Associatif</w:t>
            </w:r>
          </w:p>
          <w:p w:rsidR="008A04B3" w:rsidRDefault="00530E1B">
            <w:pPr>
              <w:pStyle w:val="TableParagraph"/>
              <w:spacing w:line="252" w:lineRule="exact"/>
            </w:pPr>
            <w:r>
              <w:t>UNAFAM</w:t>
            </w:r>
          </w:p>
        </w:tc>
        <w:tc>
          <w:tcPr>
            <w:tcW w:w="710" w:type="dxa"/>
          </w:tcPr>
          <w:p w:rsidR="008A04B3" w:rsidRDefault="00530E1B">
            <w:pPr>
              <w:pStyle w:val="TableParagraph"/>
              <w:ind w:left="110"/>
            </w:pPr>
            <w:r>
              <w:t>51</w:t>
            </w:r>
          </w:p>
        </w:tc>
        <w:tc>
          <w:tcPr>
            <w:tcW w:w="1274" w:type="dxa"/>
          </w:tcPr>
          <w:p w:rsidR="008A04B3" w:rsidRDefault="00530E1B">
            <w:pPr>
              <w:pStyle w:val="TableParagraph"/>
              <w:ind w:left="108"/>
            </w:pPr>
            <w:r>
              <w:t>1980</w:t>
            </w:r>
          </w:p>
        </w:tc>
        <w:tc>
          <w:tcPr>
            <w:tcW w:w="1135" w:type="dxa"/>
          </w:tcPr>
          <w:p w:rsidR="008A04B3" w:rsidRDefault="00530E1B">
            <w:pPr>
              <w:pStyle w:val="TableParagraph"/>
              <w:ind w:left="110"/>
            </w:pPr>
            <w:r>
              <w:t>84</w:t>
            </w:r>
          </w:p>
        </w:tc>
        <w:tc>
          <w:tcPr>
            <w:tcW w:w="3259" w:type="dxa"/>
          </w:tcPr>
          <w:p w:rsidR="008A04B3" w:rsidRDefault="00530E1B">
            <w:pPr>
              <w:pStyle w:val="TableParagraph"/>
              <w:ind w:left="109"/>
            </w:pPr>
            <w:r>
              <w:t>Troubles psychiques</w:t>
            </w:r>
          </w:p>
        </w:tc>
      </w:tr>
      <w:tr w:rsidR="008A04B3">
        <w:trPr>
          <w:trHeight w:val="581"/>
        </w:trPr>
        <w:tc>
          <w:tcPr>
            <w:tcW w:w="2943" w:type="dxa"/>
          </w:tcPr>
          <w:p w:rsidR="008A04B3" w:rsidRDefault="00530E1B">
            <w:pPr>
              <w:pStyle w:val="TableParagraph"/>
            </w:pPr>
            <w:r>
              <w:t>3. AVENIR</w:t>
            </w:r>
          </w:p>
          <w:p w:rsidR="008A04B3" w:rsidRDefault="00530E1B">
            <w:pPr>
              <w:pStyle w:val="TableParagraph"/>
              <w:spacing w:before="38" w:line="240" w:lineRule="auto"/>
            </w:pPr>
            <w:r>
              <w:t>Associatif UNAPEI</w:t>
            </w:r>
          </w:p>
        </w:tc>
        <w:tc>
          <w:tcPr>
            <w:tcW w:w="710" w:type="dxa"/>
          </w:tcPr>
          <w:p w:rsidR="008A04B3" w:rsidRDefault="00530E1B">
            <w:pPr>
              <w:pStyle w:val="TableParagraph"/>
              <w:ind w:left="110"/>
            </w:pPr>
            <w:r>
              <w:t>95</w:t>
            </w:r>
          </w:p>
        </w:tc>
        <w:tc>
          <w:tcPr>
            <w:tcW w:w="1274" w:type="dxa"/>
          </w:tcPr>
          <w:p w:rsidR="008A04B3" w:rsidRDefault="00530E1B">
            <w:pPr>
              <w:pStyle w:val="TableParagraph"/>
              <w:ind w:left="108"/>
            </w:pPr>
            <w:r>
              <w:t>1982</w:t>
            </w:r>
          </w:p>
        </w:tc>
        <w:tc>
          <w:tcPr>
            <w:tcW w:w="1135" w:type="dxa"/>
          </w:tcPr>
          <w:p w:rsidR="008A04B3" w:rsidRDefault="00530E1B">
            <w:pPr>
              <w:pStyle w:val="TableParagraph"/>
              <w:ind w:left="110"/>
            </w:pPr>
            <w:r>
              <w:t>185</w:t>
            </w:r>
          </w:p>
        </w:tc>
        <w:tc>
          <w:tcPr>
            <w:tcW w:w="3259" w:type="dxa"/>
          </w:tcPr>
          <w:p w:rsidR="008A04B3" w:rsidRDefault="00530E1B">
            <w:pPr>
              <w:pStyle w:val="TableParagraph"/>
              <w:ind w:left="109"/>
            </w:pPr>
            <w:r>
              <w:t>Déficiences intellectuelles</w:t>
            </w:r>
          </w:p>
        </w:tc>
      </w:tr>
      <w:tr w:rsidR="008A04B3">
        <w:trPr>
          <w:trHeight w:val="1163"/>
        </w:trPr>
        <w:tc>
          <w:tcPr>
            <w:tcW w:w="2943" w:type="dxa"/>
          </w:tcPr>
          <w:p w:rsidR="008A04B3" w:rsidRDefault="00530E1B">
            <w:pPr>
              <w:pStyle w:val="TableParagraph"/>
              <w:tabs>
                <w:tab w:val="left" w:pos="609"/>
                <w:tab w:val="left" w:pos="1335"/>
                <w:tab w:val="left" w:pos="2539"/>
              </w:tabs>
              <w:spacing w:line="278" w:lineRule="auto"/>
              <w:ind w:right="97"/>
            </w:pPr>
            <w:r>
              <w:t>4.</w:t>
            </w:r>
            <w:r>
              <w:tab/>
              <w:t>LES</w:t>
            </w:r>
            <w:r>
              <w:tab/>
              <w:t>ETANGS</w:t>
            </w:r>
            <w:r>
              <w:tab/>
            </w:r>
            <w:r>
              <w:rPr>
                <w:spacing w:val="-13"/>
              </w:rPr>
              <w:t xml:space="preserve">DE </w:t>
            </w:r>
            <w:r>
              <w:t>LACHAUSSEE</w:t>
            </w:r>
          </w:p>
          <w:p w:rsidR="008A04B3" w:rsidRDefault="00530E1B">
            <w:pPr>
              <w:pStyle w:val="TableParagraph"/>
              <w:tabs>
                <w:tab w:val="left" w:pos="1417"/>
                <w:tab w:val="left" w:pos="2237"/>
              </w:tabs>
              <w:spacing w:line="249" w:lineRule="exact"/>
            </w:pPr>
            <w:r>
              <w:t>Associatif</w:t>
            </w:r>
            <w:r>
              <w:tab/>
              <w:t>APF</w:t>
            </w:r>
            <w:r>
              <w:tab/>
              <w:t>France</w:t>
            </w:r>
          </w:p>
          <w:p w:rsidR="008A04B3" w:rsidRDefault="00530E1B">
            <w:pPr>
              <w:pStyle w:val="TableParagraph"/>
              <w:spacing w:before="31" w:line="240" w:lineRule="auto"/>
            </w:pPr>
            <w:r>
              <w:t>Handicap</w:t>
            </w:r>
          </w:p>
        </w:tc>
        <w:tc>
          <w:tcPr>
            <w:tcW w:w="710" w:type="dxa"/>
          </w:tcPr>
          <w:p w:rsidR="008A04B3" w:rsidRDefault="00530E1B">
            <w:pPr>
              <w:pStyle w:val="TableParagraph"/>
              <w:ind w:left="110"/>
            </w:pPr>
            <w:r>
              <w:t>55</w:t>
            </w:r>
          </w:p>
        </w:tc>
        <w:tc>
          <w:tcPr>
            <w:tcW w:w="1274" w:type="dxa"/>
          </w:tcPr>
          <w:p w:rsidR="008A04B3" w:rsidRDefault="00530E1B">
            <w:pPr>
              <w:pStyle w:val="TableParagraph"/>
              <w:ind w:left="108"/>
            </w:pPr>
            <w:r>
              <w:t>1981</w:t>
            </w:r>
          </w:p>
        </w:tc>
        <w:tc>
          <w:tcPr>
            <w:tcW w:w="1135" w:type="dxa"/>
          </w:tcPr>
          <w:p w:rsidR="008A04B3" w:rsidRDefault="00530E1B">
            <w:pPr>
              <w:pStyle w:val="TableParagraph"/>
              <w:ind w:left="110"/>
            </w:pPr>
            <w:r>
              <w:t>40</w:t>
            </w:r>
          </w:p>
        </w:tc>
        <w:tc>
          <w:tcPr>
            <w:tcW w:w="3259" w:type="dxa"/>
          </w:tcPr>
          <w:p w:rsidR="008A04B3" w:rsidRDefault="00530E1B">
            <w:pPr>
              <w:pStyle w:val="TableParagraph"/>
              <w:ind w:left="109"/>
            </w:pPr>
            <w:r>
              <w:t>Traumas crâniens</w:t>
            </w:r>
          </w:p>
        </w:tc>
      </w:tr>
      <w:tr w:rsidR="008A04B3">
        <w:trPr>
          <w:trHeight w:val="582"/>
        </w:trPr>
        <w:tc>
          <w:tcPr>
            <w:tcW w:w="2943" w:type="dxa"/>
          </w:tcPr>
          <w:p w:rsidR="008A04B3" w:rsidRDefault="00530E1B">
            <w:pPr>
              <w:pStyle w:val="TableParagraph"/>
            </w:pPr>
            <w:r>
              <w:t>5. SINCLAIR</w:t>
            </w:r>
          </w:p>
          <w:p w:rsidR="008A04B3" w:rsidRDefault="00530E1B">
            <w:pPr>
              <w:pStyle w:val="TableParagraph"/>
              <w:spacing w:before="40" w:line="240" w:lineRule="auto"/>
            </w:pPr>
            <w:r>
              <w:t>Associatif Marguerite Sinclair</w:t>
            </w:r>
          </w:p>
        </w:tc>
        <w:tc>
          <w:tcPr>
            <w:tcW w:w="710" w:type="dxa"/>
          </w:tcPr>
          <w:p w:rsidR="008A04B3" w:rsidRDefault="00530E1B">
            <w:pPr>
              <w:pStyle w:val="TableParagraph"/>
              <w:ind w:left="110"/>
            </w:pPr>
            <w:r>
              <w:t>67</w:t>
            </w:r>
          </w:p>
        </w:tc>
        <w:tc>
          <w:tcPr>
            <w:tcW w:w="1274" w:type="dxa"/>
          </w:tcPr>
          <w:p w:rsidR="008A04B3" w:rsidRDefault="00530E1B">
            <w:pPr>
              <w:pStyle w:val="TableParagraph"/>
              <w:ind w:left="108"/>
            </w:pPr>
            <w:r>
              <w:t>1988</w:t>
            </w:r>
          </w:p>
        </w:tc>
        <w:tc>
          <w:tcPr>
            <w:tcW w:w="1135" w:type="dxa"/>
          </w:tcPr>
          <w:p w:rsidR="008A04B3" w:rsidRDefault="00530E1B">
            <w:pPr>
              <w:pStyle w:val="TableParagraph"/>
              <w:ind w:left="110"/>
            </w:pPr>
            <w:r>
              <w:t>60</w:t>
            </w:r>
          </w:p>
        </w:tc>
        <w:tc>
          <w:tcPr>
            <w:tcW w:w="3259" w:type="dxa"/>
          </w:tcPr>
          <w:p w:rsidR="008A04B3" w:rsidRDefault="00530E1B">
            <w:pPr>
              <w:pStyle w:val="TableParagraph"/>
              <w:ind w:left="109"/>
            </w:pPr>
            <w:r>
              <w:t>Handicap mental et</w:t>
            </w:r>
            <w:r>
              <w:rPr>
                <w:spacing w:val="53"/>
              </w:rPr>
              <w:t xml:space="preserve"> </w:t>
            </w:r>
            <w:r>
              <w:t>psychique</w:t>
            </w:r>
          </w:p>
          <w:p w:rsidR="008A04B3" w:rsidRDefault="00530E1B">
            <w:pPr>
              <w:pStyle w:val="TableParagraph"/>
              <w:spacing w:before="40" w:line="240" w:lineRule="auto"/>
              <w:ind w:left="109"/>
            </w:pPr>
            <w:r>
              <w:t>(depuis 2004)</w:t>
            </w:r>
          </w:p>
        </w:tc>
      </w:tr>
      <w:tr w:rsidR="008A04B3">
        <w:trPr>
          <w:trHeight w:val="1453"/>
        </w:trPr>
        <w:tc>
          <w:tcPr>
            <w:tcW w:w="2943" w:type="dxa"/>
          </w:tcPr>
          <w:p w:rsidR="008A04B3" w:rsidRDefault="00530E1B">
            <w:pPr>
              <w:pStyle w:val="TableParagraph"/>
              <w:tabs>
                <w:tab w:val="left" w:pos="544"/>
                <w:tab w:val="left" w:pos="1206"/>
                <w:tab w:val="left" w:pos="2516"/>
              </w:tabs>
              <w:spacing w:line="276" w:lineRule="auto"/>
              <w:ind w:right="97"/>
            </w:pPr>
            <w:r>
              <w:t>6.</w:t>
            </w:r>
            <w:r>
              <w:tab/>
              <w:t>LES</w:t>
            </w:r>
            <w:r>
              <w:tab/>
              <w:t>ATELIERS</w:t>
            </w:r>
            <w:r>
              <w:tab/>
            </w:r>
            <w:r>
              <w:rPr>
                <w:spacing w:val="-14"/>
              </w:rPr>
              <w:t xml:space="preserve">DU </w:t>
            </w:r>
            <w:r>
              <w:t>CAILLY</w:t>
            </w:r>
          </w:p>
          <w:p w:rsidR="008A04B3" w:rsidRDefault="00530E1B">
            <w:pPr>
              <w:pStyle w:val="TableParagraph"/>
              <w:tabs>
                <w:tab w:val="left" w:pos="1103"/>
                <w:tab w:val="left" w:pos="2626"/>
              </w:tabs>
              <w:spacing w:line="252" w:lineRule="exact"/>
            </w:pPr>
            <w:r>
              <w:t>Asso.</w:t>
            </w:r>
            <w:r>
              <w:tab/>
              <w:t>Rouennaise</w:t>
            </w:r>
            <w:r>
              <w:tab/>
              <w:t>de</w:t>
            </w:r>
          </w:p>
          <w:p w:rsidR="008A04B3" w:rsidRDefault="00530E1B">
            <w:pPr>
              <w:pStyle w:val="TableParagraph"/>
              <w:tabs>
                <w:tab w:val="left" w:pos="1503"/>
                <w:tab w:val="left" w:pos="2016"/>
              </w:tabs>
              <w:spacing w:line="290" w:lineRule="atLeast"/>
              <w:ind w:right="96"/>
            </w:pPr>
            <w:r>
              <w:t>réadaptation</w:t>
            </w:r>
            <w:r>
              <w:tab/>
              <w:t>de</w:t>
            </w:r>
            <w:r>
              <w:tab/>
            </w:r>
            <w:r>
              <w:rPr>
                <w:spacing w:val="-3"/>
              </w:rPr>
              <w:t xml:space="preserve">l’enfance </w:t>
            </w:r>
            <w:r>
              <w:t>déficiente</w:t>
            </w:r>
          </w:p>
        </w:tc>
        <w:tc>
          <w:tcPr>
            <w:tcW w:w="710" w:type="dxa"/>
          </w:tcPr>
          <w:p w:rsidR="008A04B3" w:rsidRDefault="00530E1B">
            <w:pPr>
              <w:pStyle w:val="TableParagraph"/>
              <w:ind w:left="110"/>
            </w:pPr>
            <w:r>
              <w:t>76</w:t>
            </w:r>
          </w:p>
        </w:tc>
        <w:tc>
          <w:tcPr>
            <w:tcW w:w="1274" w:type="dxa"/>
          </w:tcPr>
          <w:p w:rsidR="008A04B3" w:rsidRDefault="00530E1B">
            <w:pPr>
              <w:pStyle w:val="TableParagraph"/>
              <w:ind w:left="108"/>
            </w:pPr>
            <w:r>
              <w:t>1983</w:t>
            </w:r>
          </w:p>
        </w:tc>
        <w:tc>
          <w:tcPr>
            <w:tcW w:w="1135" w:type="dxa"/>
          </w:tcPr>
          <w:p w:rsidR="008A04B3" w:rsidRDefault="00530E1B">
            <w:pPr>
              <w:pStyle w:val="TableParagraph"/>
              <w:ind w:left="110"/>
            </w:pPr>
            <w:r>
              <w:t>120</w:t>
            </w:r>
          </w:p>
        </w:tc>
        <w:tc>
          <w:tcPr>
            <w:tcW w:w="3259" w:type="dxa"/>
          </w:tcPr>
          <w:p w:rsidR="008A04B3" w:rsidRDefault="00530E1B">
            <w:pPr>
              <w:pStyle w:val="TableParagraph"/>
              <w:tabs>
                <w:tab w:val="left" w:pos="1459"/>
                <w:tab w:val="left" w:pos="2994"/>
              </w:tabs>
              <w:spacing w:line="276" w:lineRule="auto"/>
              <w:ind w:left="109" w:right="95"/>
            </w:pPr>
            <w:r>
              <w:t>Déficience</w:t>
            </w:r>
            <w:r>
              <w:tab/>
              <w:t>intellectuelle</w:t>
            </w:r>
            <w:r>
              <w:tab/>
            </w:r>
            <w:r>
              <w:rPr>
                <w:spacing w:val="-15"/>
              </w:rPr>
              <w:t xml:space="preserve">et </w:t>
            </w:r>
            <w:r>
              <w:t>handicap psychique</w:t>
            </w:r>
          </w:p>
        </w:tc>
      </w:tr>
      <w:tr w:rsidR="008A04B3">
        <w:trPr>
          <w:trHeight w:val="583"/>
        </w:trPr>
        <w:tc>
          <w:tcPr>
            <w:tcW w:w="2943" w:type="dxa"/>
          </w:tcPr>
          <w:p w:rsidR="008A04B3" w:rsidRDefault="00530E1B">
            <w:pPr>
              <w:pStyle w:val="TableParagraph"/>
            </w:pPr>
            <w:r>
              <w:t>7. LE GRAND REAL</w:t>
            </w:r>
          </w:p>
          <w:p w:rsidR="008A04B3" w:rsidRDefault="00530E1B">
            <w:pPr>
              <w:pStyle w:val="TableParagraph"/>
              <w:spacing w:before="37" w:line="240" w:lineRule="auto"/>
            </w:pPr>
            <w:r>
              <w:t xml:space="preserve">Association La </w:t>
            </w:r>
            <w:proofErr w:type="spellStart"/>
            <w:r>
              <w:t>Bourguette</w:t>
            </w:r>
            <w:proofErr w:type="spellEnd"/>
          </w:p>
        </w:tc>
        <w:tc>
          <w:tcPr>
            <w:tcW w:w="710" w:type="dxa"/>
          </w:tcPr>
          <w:p w:rsidR="008A04B3" w:rsidRDefault="00530E1B">
            <w:pPr>
              <w:pStyle w:val="TableParagraph"/>
              <w:ind w:left="110"/>
            </w:pPr>
            <w:r>
              <w:t>84</w:t>
            </w:r>
          </w:p>
        </w:tc>
        <w:tc>
          <w:tcPr>
            <w:tcW w:w="1274" w:type="dxa"/>
          </w:tcPr>
          <w:p w:rsidR="008A04B3" w:rsidRDefault="00530E1B">
            <w:pPr>
              <w:pStyle w:val="TableParagraph"/>
              <w:ind w:left="108"/>
            </w:pPr>
            <w:r>
              <w:t>1977</w:t>
            </w:r>
          </w:p>
        </w:tc>
        <w:tc>
          <w:tcPr>
            <w:tcW w:w="1135" w:type="dxa"/>
          </w:tcPr>
          <w:p w:rsidR="008A04B3" w:rsidRDefault="00530E1B">
            <w:pPr>
              <w:pStyle w:val="TableParagraph"/>
              <w:ind w:left="110"/>
            </w:pPr>
            <w:r>
              <w:t>39</w:t>
            </w:r>
          </w:p>
        </w:tc>
        <w:tc>
          <w:tcPr>
            <w:tcW w:w="3259" w:type="dxa"/>
          </w:tcPr>
          <w:p w:rsidR="008A04B3" w:rsidRDefault="00530E1B">
            <w:pPr>
              <w:pStyle w:val="TableParagraph"/>
              <w:ind w:left="109"/>
            </w:pPr>
            <w:r>
              <w:t>Autisme et séquelles de psychose</w:t>
            </w:r>
          </w:p>
          <w:p w:rsidR="008A04B3" w:rsidRDefault="00530E1B">
            <w:pPr>
              <w:pStyle w:val="TableParagraph"/>
              <w:spacing w:before="37" w:line="240" w:lineRule="auto"/>
              <w:ind w:left="109"/>
            </w:pPr>
            <w:r>
              <w:t>infantile</w:t>
            </w:r>
          </w:p>
        </w:tc>
      </w:tr>
      <w:tr w:rsidR="008A04B3">
        <w:trPr>
          <w:trHeight w:val="1453"/>
        </w:trPr>
        <w:tc>
          <w:tcPr>
            <w:tcW w:w="2943" w:type="dxa"/>
          </w:tcPr>
          <w:p w:rsidR="008A04B3" w:rsidRDefault="00530E1B">
            <w:pPr>
              <w:pStyle w:val="TableParagraph"/>
            </w:pPr>
            <w:r>
              <w:t>8. MESSIDOR</w:t>
            </w:r>
          </w:p>
          <w:p w:rsidR="008A04B3" w:rsidRDefault="00530E1B">
            <w:pPr>
              <w:pStyle w:val="TableParagraph"/>
              <w:tabs>
                <w:tab w:val="left" w:pos="1760"/>
              </w:tabs>
              <w:spacing w:before="37" w:line="276" w:lineRule="auto"/>
              <w:ind w:right="96"/>
            </w:pPr>
            <w:r>
              <w:t>Association</w:t>
            </w:r>
            <w:r>
              <w:tab/>
            </w:r>
            <w:r>
              <w:rPr>
                <w:spacing w:val="-3"/>
              </w:rPr>
              <w:t xml:space="preserve">gestionnaire </w:t>
            </w:r>
            <w:r>
              <w:t>d’établissements</w:t>
            </w:r>
            <w:r>
              <w:rPr>
                <w:spacing w:val="-4"/>
              </w:rPr>
              <w:t xml:space="preserve"> </w:t>
            </w:r>
            <w:r>
              <w:t>Messidor</w:t>
            </w:r>
          </w:p>
        </w:tc>
        <w:tc>
          <w:tcPr>
            <w:tcW w:w="710" w:type="dxa"/>
          </w:tcPr>
          <w:p w:rsidR="008A04B3" w:rsidRDefault="00530E1B">
            <w:pPr>
              <w:pStyle w:val="TableParagraph"/>
              <w:ind w:left="110"/>
            </w:pPr>
            <w:r>
              <w:t>69</w:t>
            </w:r>
          </w:p>
          <w:p w:rsidR="008A04B3" w:rsidRDefault="00530E1B">
            <w:pPr>
              <w:pStyle w:val="TableParagraph"/>
              <w:spacing w:before="37" w:line="240" w:lineRule="auto"/>
              <w:ind w:left="110"/>
            </w:pPr>
            <w:r>
              <w:t>26</w:t>
            </w:r>
          </w:p>
          <w:p w:rsidR="008A04B3" w:rsidRDefault="00530E1B">
            <w:pPr>
              <w:pStyle w:val="TableParagraph"/>
              <w:spacing w:before="38" w:line="240" w:lineRule="auto"/>
              <w:ind w:left="110"/>
            </w:pPr>
            <w:r>
              <w:t>38</w:t>
            </w:r>
          </w:p>
          <w:p w:rsidR="008A04B3" w:rsidRDefault="00530E1B">
            <w:pPr>
              <w:pStyle w:val="TableParagraph"/>
              <w:spacing w:before="39" w:line="240" w:lineRule="auto"/>
              <w:ind w:left="110"/>
            </w:pPr>
            <w:r>
              <w:t>42</w:t>
            </w:r>
          </w:p>
          <w:p w:rsidR="008A04B3" w:rsidRDefault="00530E1B">
            <w:pPr>
              <w:pStyle w:val="TableParagraph"/>
              <w:spacing w:before="38" w:line="240" w:lineRule="auto"/>
              <w:ind w:left="110"/>
            </w:pPr>
            <w:r>
              <w:t>74</w:t>
            </w:r>
          </w:p>
        </w:tc>
        <w:tc>
          <w:tcPr>
            <w:tcW w:w="1274" w:type="dxa"/>
          </w:tcPr>
          <w:p w:rsidR="008A04B3" w:rsidRDefault="00530E1B">
            <w:pPr>
              <w:pStyle w:val="TableParagraph"/>
              <w:ind w:left="108"/>
            </w:pPr>
            <w:r>
              <w:t>1975</w:t>
            </w:r>
          </w:p>
        </w:tc>
        <w:tc>
          <w:tcPr>
            <w:tcW w:w="1135" w:type="dxa"/>
          </w:tcPr>
          <w:p w:rsidR="008A04B3" w:rsidRDefault="00530E1B">
            <w:pPr>
              <w:pStyle w:val="TableParagraph"/>
              <w:ind w:left="110"/>
            </w:pPr>
            <w:r>
              <w:t>152</w:t>
            </w:r>
          </w:p>
          <w:p w:rsidR="008A04B3" w:rsidRDefault="00530E1B">
            <w:pPr>
              <w:pStyle w:val="TableParagraph"/>
              <w:spacing w:before="37" w:line="240" w:lineRule="auto"/>
              <w:ind w:left="110"/>
            </w:pPr>
            <w:r>
              <w:t>45</w:t>
            </w:r>
          </w:p>
          <w:p w:rsidR="008A04B3" w:rsidRDefault="00530E1B">
            <w:pPr>
              <w:pStyle w:val="TableParagraph"/>
              <w:spacing w:before="38" w:line="240" w:lineRule="auto"/>
              <w:ind w:left="110"/>
            </w:pPr>
            <w:r>
              <w:t>100</w:t>
            </w:r>
          </w:p>
          <w:p w:rsidR="008A04B3" w:rsidRDefault="00530E1B">
            <w:pPr>
              <w:pStyle w:val="TableParagraph"/>
              <w:spacing w:before="39" w:line="240" w:lineRule="auto"/>
              <w:ind w:left="110"/>
            </w:pPr>
            <w:r>
              <w:t>26</w:t>
            </w:r>
          </w:p>
          <w:p w:rsidR="008A04B3" w:rsidRDefault="00530E1B">
            <w:pPr>
              <w:pStyle w:val="TableParagraph"/>
              <w:spacing w:before="38" w:line="240" w:lineRule="auto"/>
              <w:ind w:left="110"/>
            </w:pPr>
            <w:r>
              <w:t>94</w:t>
            </w:r>
          </w:p>
        </w:tc>
        <w:tc>
          <w:tcPr>
            <w:tcW w:w="3259" w:type="dxa"/>
          </w:tcPr>
          <w:p w:rsidR="008A04B3" w:rsidRDefault="00530E1B">
            <w:pPr>
              <w:pStyle w:val="TableParagraph"/>
              <w:ind w:left="109"/>
            </w:pPr>
            <w:r>
              <w:t>Handicap psychique</w:t>
            </w:r>
          </w:p>
        </w:tc>
      </w:tr>
      <w:tr w:rsidR="008A04B3">
        <w:trPr>
          <w:trHeight w:val="1163"/>
        </w:trPr>
        <w:tc>
          <w:tcPr>
            <w:tcW w:w="2943" w:type="dxa"/>
          </w:tcPr>
          <w:p w:rsidR="008A04B3" w:rsidRDefault="00530E1B">
            <w:pPr>
              <w:pStyle w:val="TableParagraph"/>
            </w:pPr>
            <w:r>
              <w:t>9. IDEFHI</w:t>
            </w:r>
          </w:p>
          <w:p w:rsidR="008A04B3" w:rsidRDefault="00530E1B">
            <w:pPr>
              <w:pStyle w:val="TableParagraph"/>
              <w:spacing w:before="37" w:line="240" w:lineRule="auto"/>
            </w:pPr>
            <w:r>
              <w:t xml:space="preserve">Et. Public (Institut </w:t>
            </w:r>
            <w:proofErr w:type="spellStart"/>
            <w:r>
              <w:t>Dép</w:t>
            </w:r>
            <w:proofErr w:type="spellEnd"/>
            <w:r>
              <w:t xml:space="preserve"> de</w:t>
            </w:r>
          </w:p>
          <w:p w:rsidR="008A04B3" w:rsidRDefault="00530E1B">
            <w:pPr>
              <w:pStyle w:val="TableParagraph"/>
              <w:spacing w:before="3" w:line="290" w:lineRule="atLeast"/>
            </w:pPr>
            <w:r>
              <w:t>l’enfance, de la famille et du handicap pour l’insertion)</w:t>
            </w:r>
          </w:p>
        </w:tc>
        <w:tc>
          <w:tcPr>
            <w:tcW w:w="710" w:type="dxa"/>
          </w:tcPr>
          <w:p w:rsidR="008A04B3" w:rsidRDefault="00530E1B">
            <w:pPr>
              <w:pStyle w:val="TableParagraph"/>
              <w:ind w:left="110"/>
            </w:pPr>
            <w:r>
              <w:t>76</w:t>
            </w:r>
          </w:p>
        </w:tc>
        <w:tc>
          <w:tcPr>
            <w:tcW w:w="1274" w:type="dxa"/>
          </w:tcPr>
          <w:p w:rsidR="008A04B3" w:rsidRDefault="00530E1B">
            <w:pPr>
              <w:pStyle w:val="TableParagraph"/>
              <w:ind w:left="108"/>
            </w:pPr>
            <w:r>
              <w:t>1993</w:t>
            </w:r>
          </w:p>
        </w:tc>
        <w:tc>
          <w:tcPr>
            <w:tcW w:w="1135" w:type="dxa"/>
          </w:tcPr>
          <w:p w:rsidR="008A04B3" w:rsidRDefault="00530E1B">
            <w:pPr>
              <w:pStyle w:val="TableParagraph"/>
              <w:ind w:left="110"/>
            </w:pPr>
            <w:r>
              <w:t>54</w:t>
            </w:r>
          </w:p>
        </w:tc>
        <w:tc>
          <w:tcPr>
            <w:tcW w:w="3259" w:type="dxa"/>
          </w:tcPr>
          <w:p w:rsidR="008A04B3" w:rsidRDefault="00530E1B">
            <w:pPr>
              <w:pStyle w:val="TableParagraph"/>
              <w:spacing w:line="276" w:lineRule="auto"/>
              <w:ind w:left="109" w:right="462"/>
            </w:pPr>
            <w:r>
              <w:t>Handicap sensoriel (surdité), Polyhandicap et handicap rare</w:t>
            </w:r>
          </w:p>
        </w:tc>
      </w:tr>
      <w:tr w:rsidR="008A04B3">
        <w:trPr>
          <w:trHeight w:val="1164"/>
        </w:trPr>
        <w:tc>
          <w:tcPr>
            <w:tcW w:w="2943" w:type="dxa"/>
          </w:tcPr>
          <w:p w:rsidR="008A04B3" w:rsidRDefault="00530E1B">
            <w:pPr>
              <w:pStyle w:val="TableParagraph"/>
            </w:pPr>
            <w:r>
              <w:t>10. ESAT ADAPT</w:t>
            </w:r>
          </w:p>
          <w:p w:rsidR="008A04B3" w:rsidRDefault="00530E1B">
            <w:pPr>
              <w:pStyle w:val="TableParagraph"/>
              <w:spacing w:before="38" w:line="240" w:lineRule="auto"/>
            </w:pPr>
            <w:r>
              <w:t>Association pour l’insertion</w:t>
            </w:r>
          </w:p>
          <w:p w:rsidR="008A04B3" w:rsidRDefault="00530E1B">
            <w:pPr>
              <w:pStyle w:val="TableParagraph"/>
              <w:spacing w:before="3" w:line="290" w:lineRule="atLeast"/>
            </w:pPr>
            <w:r>
              <w:t>sociale et professionnelle des personnes handicapées</w:t>
            </w:r>
          </w:p>
        </w:tc>
        <w:tc>
          <w:tcPr>
            <w:tcW w:w="710" w:type="dxa"/>
          </w:tcPr>
          <w:p w:rsidR="008A04B3" w:rsidRDefault="00530E1B">
            <w:pPr>
              <w:pStyle w:val="TableParagraph"/>
              <w:ind w:left="110"/>
            </w:pPr>
            <w:r>
              <w:t>10</w:t>
            </w:r>
          </w:p>
        </w:tc>
        <w:tc>
          <w:tcPr>
            <w:tcW w:w="1274" w:type="dxa"/>
          </w:tcPr>
          <w:p w:rsidR="008A04B3" w:rsidRDefault="00530E1B">
            <w:pPr>
              <w:pStyle w:val="TableParagraph"/>
              <w:ind w:left="108"/>
            </w:pPr>
            <w:r>
              <w:t>2003</w:t>
            </w:r>
          </w:p>
        </w:tc>
        <w:tc>
          <w:tcPr>
            <w:tcW w:w="1135" w:type="dxa"/>
          </w:tcPr>
          <w:p w:rsidR="008A04B3" w:rsidRDefault="00530E1B">
            <w:pPr>
              <w:pStyle w:val="TableParagraph"/>
              <w:ind w:left="110"/>
            </w:pPr>
            <w:r>
              <w:t>25</w:t>
            </w:r>
          </w:p>
        </w:tc>
        <w:tc>
          <w:tcPr>
            <w:tcW w:w="3259" w:type="dxa"/>
          </w:tcPr>
          <w:p w:rsidR="008A04B3" w:rsidRDefault="00530E1B">
            <w:pPr>
              <w:pStyle w:val="TableParagraph"/>
              <w:ind w:left="109"/>
            </w:pPr>
            <w:r>
              <w:t>Déficience psychique</w:t>
            </w:r>
          </w:p>
        </w:tc>
      </w:tr>
    </w:tbl>
    <w:p w:rsidR="008A04B3" w:rsidRDefault="008A04B3">
      <w:pPr>
        <w:pStyle w:val="Corpsdetexte"/>
        <w:spacing w:before="8"/>
        <w:rPr>
          <w:b/>
          <w:sz w:val="24"/>
        </w:rPr>
      </w:pPr>
    </w:p>
    <w:p w:rsidR="008A04B3" w:rsidRDefault="00530E1B">
      <w:pPr>
        <w:pStyle w:val="Corpsdetexte"/>
        <w:spacing w:line="276" w:lineRule="auto"/>
        <w:ind w:left="216" w:right="252"/>
        <w:jc w:val="both"/>
      </w:pPr>
      <w:r>
        <w:t>Sur chaque terrain, nous avons suivi le même protocole. Nous nous sommes rendus sur chacun des terrains sur deux journées, en binôme ou en équipe complète (5 personnes) et avons commencé par une visite des ateliers et des sites. Nous avons organisé plusieurs focus groupes regroupant des travailleurs en situation de handicap, des moniteurs-</w:t>
      </w:r>
      <w:proofErr w:type="spellStart"/>
      <w:r>
        <w:t>trices</w:t>
      </w:r>
      <w:proofErr w:type="spellEnd"/>
      <w:r>
        <w:t xml:space="preserve"> d’atelier, des membres de l’équipe médico- sociale et, suivant la taille des ESAT, des chefs d’ateliers ou de services. Nous avons en </w:t>
      </w:r>
      <w:proofErr w:type="gramStart"/>
      <w:r>
        <w:t>parallèle  mené</w:t>
      </w:r>
      <w:proofErr w:type="gramEnd"/>
      <w:r>
        <w:rPr>
          <w:spacing w:val="33"/>
        </w:rPr>
        <w:t xml:space="preserve"> </w:t>
      </w:r>
      <w:r>
        <w:t>des</w:t>
      </w:r>
      <w:r>
        <w:rPr>
          <w:spacing w:val="33"/>
        </w:rPr>
        <w:t xml:space="preserve"> </w:t>
      </w:r>
      <w:r>
        <w:t>entretiens</w:t>
      </w:r>
      <w:r>
        <w:rPr>
          <w:spacing w:val="33"/>
        </w:rPr>
        <w:t xml:space="preserve"> </w:t>
      </w:r>
      <w:r>
        <w:t>semi-directifs</w:t>
      </w:r>
      <w:r>
        <w:rPr>
          <w:spacing w:val="32"/>
        </w:rPr>
        <w:t xml:space="preserve"> </w:t>
      </w:r>
      <w:r>
        <w:t>individuels</w:t>
      </w:r>
      <w:r>
        <w:rPr>
          <w:spacing w:val="32"/>
        </w:rPr>
        <w:t xml:space="preserve"> </w:t>
      </w:r>
      <w:r>
        <w:t>(avec</w:t>
      </w:r>
      <w:r>
        <w:rPr>
          <w:spacing w:val="30"/>
        </w:rPr>
        <w:t xml:space="preserve"> </w:t>
      </w:r>
      <w:r>
        <w:t>les</w:t>
      </w:r>
      <w:r>
        <w:rPr>
          <w:spacing w:val="33"/>
        </w:rPr>
        <w:t xml:space="preserve"> </w:t>
      </w:r>
      <w:r>
        <w:t>membres</w:t>
      </w:r>
      <w:r>
        <w:rPr>
          <w:spacing w:val="34"/>
        </w:rPr>
        <w:t xml:space="preserve"> </w:t>
      </w:r>
      <w:r>
        <w:t>des</w:t>
      </w:r>
      <w:r>
        <w:rPr>
          <w:spacing w:val="36"/>
        </w:rPr>
        <w:t xml:space="preserve"> </w:t>
      </w:r>
      <w:r>
        <w:t>équipes</w:t>
      </w:r>
      <w:r>
        <w:rPr>
          <w:spacing w:val="32"/>
        </w:rPr>
        <w:t xml:space="preserve"> </w:t>
      </w:r>
      <w:r>
        <w:t>de</w:t>
      </w:r>
      <w:r>
        <w:rPr>
          <w:spacing w:val="32"/>
        </w:rPr>
        <w:t xml:space="preserve"> </w:t>
      </w:r>
      <w:r>
        <w:t>direction</w:t>
      </w:r>
      <w:r>
        <w:rPr>
          <w:spacing w:val="34"/>
        </w:rPr>
        <w:t xml:space="preserve"> </w:t>
      </w:r>
      <w:r>
        <w:t>(DG</w:t>
      </w:r>
      <w:r>
        <w:rPr>
          <w:spacing w:val="31"/>
        </w:rPr>
        <w:t xml:space="preserve"> </w:t>
      </w:r>
      <w:r>
        <w:t>ou</w:t>
      </w:r>
    </w:p>
    <w:p w:rsidR="008A04B3" w:rsidRDefault="008A04B3">
      <w:pPr>
        <w:spacing w:line="276" w:lineRule="auto"/>
        <w:jc w:val="both"/>
        <w:sectPr w:rsidR="008A04B3">
          <w:pgSz w:w="11910" w:h="16840"/>
          <w:pgMar w:top="1320" w:right="1160" w:bottom="1160" w:left="1200" w:header="0" w:footer="962" w:gutter="0"/>
          <w:cols w:space="720"/>
        </w:sectPr>
      </w:pPr>
    </w:p>
    <w:p w:rsidR="008A04B3" w:rsidRDefault="00530E1B">
      <w:pPr>
        <w:pStyle w:val="Corpsdetexte"/>
        <w:spacing w:before="71" w:line="276" w:lineRule="auto"/>
        <w:ind w:left="216" w:right="255"/>
        <w:jc w:val="both"/>
      </w:pPr>
      <w:r>
        <w:lastRenderedPageBreak/>
        <w:t>DGA) et des administrateur-</w:t>
      </w:r>
      <w:proofErr w:type="spellStart"/>
      <w:r>
        <w:t>trices</w:t>
      </w:r>
      <w:proofErr w:type="spellEnd"/>
      <w:r>
        <w:t>). Nous avons aussi recueilli des données documentaires (rapports d’activités, projet associatif, projet d’établissement, projet de service/projet stratégique, rapport d’activité, charte des valeurs et principes …) …). Le tableau 2 liste les personnes interviewées sur chaque terrain.</w:t>
      </w:r>
    </w:p>
    <w:p w:rsidR="008A04B3" w:rsidRDefault="008A04B3">
      <w:pPr>
        <w:pStyle w:val="Corpsdetexte"/>
        <w:spacing w:before="11"/>
        <w:rPr>
          <w:sz w:val="25"/>
        </w:rPr>
      </w:pPr>
    </w:p>
    <w:p w:rsidR="008A04B3" w:rsidRDefault="00530E1B">
      <w:pPr>
        <w:pStyle w:val="Titre1"/>
      </w:pPr>
      <w:r>
        <w:rPr>
          <w:u w:val="thick"/>
        </w:rPr>
        <w:t>Tableau 2</w:t>
      </w:r>
      <w:r>
        <w:t xml:space="preserve"> : Listes des 210 personnes interviewées</w:t>
      </w:r>
    </w:p>
    <w:p w:rsidR="008A04B3" w:rsidRDefault="008A04B3">
      <w:pPr>
        <w:pStyle w:val="Corpsdetexte"/>
        <w:spacing w:before="9"/>
        <w:rPr>
          <w:b/>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5953"/>
      </w:tblGrid>
      <w:tr w:rsidR="008A04B3">
        <w:trPr>
          <w:trHeight w:val="290"/>
        </w:trPr>
        <w:tc>
          <w:tcPr>
            <w:tcW w:w="2804" w:type="dxa"/>
            <w:tcBorders>
              <w:top w:val="nil"/>
              <w:left w:val="nil"/>
            </w:tcBorders>
          </w:tcPr>
          <w:p w:rsidR="008A04B3" w:rsidRDefault="008A04B3">
            <w:pPr>
              <w:pStyle w:val="TableParagraph"/>
              <w:spacing w:line="240" w:lineRule="auto"/>
              <w:ind w:left="0"/>
              <w:rPr>
                <w:sz w:val="20"/>
              </w:rPr>
            </w:pPr>
          </w:p>
        </w:tc>
        <w:tc>
          <w:tcPr>
            <w:tcW w:w="5953" w:type="dxa"/>
            <w:shd w:val="clear" w:color="auto" w:fill="EDEBE0"/>
          </w:tcPr>
          <w:p w:rsidR="008A04B3" w:rsidRDefault="008A04B3">
            <w:pPr>
              <w:pStyle w:val="TableParagraph"/>
              <w:spacing w:line="240" w:lineRule="auto"/>
              <w:ind w:left="0"/>
              <w:rPr>
                <w:sz w:val="20"/>
              </w:rPr>
            </w:pPr>
          </w:p>
        </w:tc>
      </w:tr>
      <w:tr w:rsidR="008A04B3">
        <w:trPr>
          <w:trHeight w:val="1283"/>
        </w:trPr>
        <w:tc>
          <w:tcPr>
            <w:tcW w:w="2804" w:type="dxa"/>
            <w:shd w:val="clear" w:color="auto" w:fill="EDEBE0"/>
          </w:tcPr>
          <w:p w:rsidR="008A04B3" w:rsidRDefault="00530E1B">
            <w:pPr>
              <w:pStyle w:val="TableParagraph"/>
            </w:pPr>
            <w:r>
              <w:t>1. ENVOL</w:t>
            </w:r>
          </w:p>
          <w:p w:rsidR="008A04B3" w:rsidRDefault="00530E1B">
            <w:pPr>
              <w:pStyle w:val="TableParagraph"/>
              <w:spacing w:before="40" w:line="240" w:lineRule="auto"/>
            </w:pPr>
            <w:r>
              <w:t>15-16 février 2018</w:t>
            </w:r>
          </w:p>
        </w:tc>
        <w:tc>
          <w:tcPr>
            <w:tcW w:w="5953" w:type="dxa"/>
          </w:tcPr>
          <w:p w:rsidR="008A04B3" w:rsidRDefault="00530E1B">
            <w:pPr>
              <w:pStyle w:val="TableParagraph"/>
              <w:spacing w:line="251" w:lineRule="exact"/>
              <w:rPr>
                <w:b/>
              </w:rPr>
            </w:pPr>
            <w:r>
              <w:rPr>
                <w:b/>
              </w:rPr>
              <w:t>27 personnes</w:t>
            </w:r>
          </w:p>
          <w:p w:rsidR="008A04B3" w:rsidRDefault="00530E1B">
            <w:pPr>
              <w:pStyle w:val="TableParagraph"/>
              <w:spacing w:before="118" w:line="290" w:lineRule="atLeast"/>
              <w:ind w:right="225"/>
            </w:pPr>
            <w:r>
              <w:t>7 PSH, 7 moniteur-</w:t>
            </w:r>
            <w:proofErr w:type="spellStart"/>
            <w:r>
              <w:t>trice</w:t>
            </w:r>
            <w:proofErr w:type="spellEnd"/>
            <w:r>
              <w:t>-s, 4 membres équipe médico-sociale, 2 Chefs de service, 1 animateur, 3éducatrices de la SAS, 2 membres équipe direction, 1 directrice générale</w:t>
            </w:r>
          </w:p>
        </w:tc>
      </w:tr>
      <w:tr w:rsidR="008A04B3">
        <w:trPr>
          <w:trHeight w:val="1574"/>
        </w:trPr>
        <w:tc>
          <w:tcPr>
            <w:tcW w:w="2804" w:type="dxa"/>
            <w:shd w:val="clear" w:color="auto" w:fill="EDEBE0"/>
          </w:tcPr>
          <w:p w:rsidR="008A04B3" w:rsidRDefault="00530E1B">
            <w:pPr>
              <w:pStyle w:val="TableParagraph"/>
            </w:pPr>
            <w:r>
              <w:t>2. LES ANTES</w:t>
            </w:r>
          </w:p>
          <w:p w:rsidR="008A04B3" w:rsidRDefault="00530E1B">
            <w:pPr>
              <w:pStyle w:val="TableParagraph"/>
              <w:spacing w:before="40" w:line="276" w:lineRule="auto"/>
            </w:pPr>
            <w:r>
              <w:t>12 octobre et 15 novembre 2018</w:t>
            </w:r>
          </w:p>
        </w:tc>
        <w:tc>
          <w:tcPr>
            <w:tcW w:w="5953" w:type="dxa"/>
          </w:tcPr>
          <w:p w:rsidR="008A04B3" w:rsidRDefault="00530E1B">
            <w:pPr>
              <w:pStyle w:val="TableParagraph"/>
              <w:spacing w:line="251" w:lineRule="exact"/>
              <w:rPr>
                <w:b/>
              </w:rPr>
            </w:pPr>
            <w:r>
              <w:rPr>
                <w:b/>
              </w:rPr>
              <w:t>37 personnes</w:t>
            </w:r>
          </w:p>
          <w:p w:rsidR="008A04B3" w:rsidRDefault="00530E1B">
            <w:pPr>
              <w:pStyle w:val="TableParagraph"/>
              <w:spacing w:before="118" w:line="290" w:lineRule="atLeast"/>
              <w:ind w:right="372"/>
            </w:pPr>
            <w:r>
              <w:t>21 PSH (12 + 9), 6 moniteur-</w:t>
            </w:r>
            <w:proofErr w:type="spellStart"/>
            <w:r>
              <w:t>trice</w:t>
            </w:r>
            <w:proofErr w:type="spellEnd"/>
            <w:r>
              <w:t>-s, 9 membres de l’équipe médico-sociale, 4 membre équipe de direction, 1 directrice générale, 4 résident-e-s de la MARPHA (</w:t>
            </w:r>
            <w:proofErr w:type="spellStart"/>
            <w:r>
              <w:t>retraité.e.s</w:t>
            </w:r>
            <w:proofErr w:type="spellEnd"/>
            <w:r>
              <w:t xml:space="preserve"> ESAT), 1 IDE MARPHA</w:t>
            </w:r>
          </w:p>
        </w:tc>
      </w:tr>
      <w:tr w:rsidR="008A04B3">
        <w:trPr>
          <w:trHeight w:val="993"/>
        </w:trPr>
        <w:tc>
          <w:tcPr>
            <w:tcW w:w="2804" w:type="dxa"/>
            <w:shd w:val="clear" w:color="auto" w:fill="EDEBE0"/>
          </w:tcPr>
          <w:p w:rsidR="008A04B3" w:rsidRDefault="00530E1B">
            <w:pPr>
              <w:pStyle w:val="TableParagraph"/>
              <w:spacing w:line="249" w:lineRule="exact"/>
            </w:pPr>
            <w:r>
              <w:t>3. AVENIR</w:t>
            </w:r>
          </w:p>
          <w:p w:rsidR="008A04B3" w:rsidRDefault="00530E1B">
            <w:pPr>
              <w:pStyle w:val="TableParagraph"/>
              <w:spacing w:before="37" w:line="240" w:lineRule="auto"/>
            </w:pPr>
            <w:r>
              <w:t>20 décembre 2018</w:t>
            </w:r>
          </w:p>
        </w:tc>
        <w:tc>
          <w:tcPr>
            <w:tcW w:w="5953" w:type="dxa"/>
          </w:tcPr>
          <w:p w:rsidR="008A04B3" w:rsidRDefault="00530E1B">
            <w:pPr>
              <w:pStyle w:val="TableParagraph"/>
              <w:spacing w:before="1" w:line="240" w:lineRule="auto"/>
              <w:rPr>
                <w:b/>
              </w:rPr>
            </w:pPr>
            <w:r>
              <w:rPr>
                <w:b/>
              </w:rPr>
              <w:t>13 personnes</w:t>
            </w:r>
          </w:p>
          <w:p w:rsidR="008A04B3" w:rsidRDefault="00530E1B">
            <w:pPr>
              <w:pStyle w:val="TableParagraph"/>
              <w:spacing w:before="152" w:line="240" w:lineRule="auto"/>
            </w:pPr>
            <w:r>
              <w:t>6 PSH, 5 monitrices ateliers + 1 animatrice formation et soutien</w:t>
            </w:r>
          </w:p>
          <w:p w:rsidR="008A04B3" w:rsidRDefault="00530E1B">
            <w:pPr>
              <w:pStyle w:val="TableParagraph"/>
              <w:spacing w:before="38" w:line="240" w:lineRule="auto"/>
            </w:pPr>
            <w:r>
              <w:t>+ 1 directrice adjointe + 1 administrateur</w:t>
            </w:r>
          </w:p>
        </w:tc>
      </w:tr>
      <w:tr w:rsidR="008A04B3">
        <w:trPr>
          <w:trHeight w:val="993"/>
        </w:trPr>
        <w:tc>
          <w:tcPr>
            <w:tcW w:w="2804" w:type="dxa"/>
            <w:shd w:val="clear" w:color="auto" w:fill="EDEBE0"/>
          </w:tcPr>
          <w:p w:rsidR="008A04B3" w:rsidRDefault="00530E1B">
            <w:pPr>
              <w:pStyle w:val="TableParagraph"/>
              <w:tabs>
                <w:tab w:val="left" w:pos="563"/>
                <w:tab w:val="left" w:pos="1244"/>
                <w:tab w:val="left" w:pos="2401"/>
              </w:tabs>
              <w:spacing w:line="278" w:lineRule="auto"/>
              <w:ind w:right="97"/>
            </w:pPr>
            <w:r>
              <w:t>4.</w:t>
            </w:r>
            <w:r>
              <w:tab/>
              <w:t>LES</w:t>
            </w:r>
            <w:r>
              <w:tab/>
              <w:t>ETANGS</w:t>
            </w:r>
            <w:r>
              <w:tab/>
            </w:r>
            <w:r>
              <w:rPr>
                <w:spacing w:val="-14"/>
              </w:rPr>
              <w:t xml:space="preserve">DE </w:t>
            </w:r>
            <w:r>
              <w:t>LACHAUSSEE</w:t>
            </w:r>
          </w:p>
          <w:p w:rsidR="008A04B3" w:rsidRDefault="00530E1B">
            <w:pPr>
              <w:pStyle w:val="TableParagraph"/>
              <w:spacing w:line="249" w:lineRule="exact"/>
            </w:pPr>
            <w:r>
              <w:t>4 juillet et 25 janvier 2019</w:t>
            </w:r>
          </w:p>
        </w:tc>
        <w:tc>
          <w:tcPr>
            <w:tcW w:w="5953" w:type="dxa"/>
          </w:tcPr>
          <w:p w:rsidR="008A04B3" w:rsidRDefault="00530E1B">
            <w:pPr>
              <w:pStyle w:val="TableParagraph"/>
              <w:spacing w:line="251" w:lineRule="exact"/>
              <w:rPr>
                <w:b/>
              </w:rPr>
            </w:pPr>
            <w:r>
              <w:rPr>
                <w:b/>
              </w:rPr>
              <w:t>21 personnes</w:t>
            </w:r>
          </w:p>
          <w:p w:rsidR="008A04B3" w:rsidRDefault="00530E1B">
            <w:pPr>
              <w:pStyle w:val="TableParagraph"/>
              <w:spacing w:before="35" w:line="240" w:lineRule="auto"/>
            </w:pPr>
            <w:r>
              <w:t xml:space="preserve">14 PSH, 4 </w:t>
            </w:r>
            <w:proofErr w:type="spellStart"/>
            <w:proofErr w:type="gramStart"/>
            <w:r>
              <w:t>moniteur.trice</w:t>
            </w:r>
            <w:proofErr w:type="gramEnd"/>
            <w:r>
              <w:t>.s</w:t>
            </w:r>
            <w:proofErr w:type="spellEnd"/>
            <w:r>
              <w:t xml:space="preserve"> atelier, 2 membres équipes direction</w:t>
            </w:r>
          </w:p>
          <w:p w:rsidR="008A04B3" w:rsidRDefault="00530E1B">
            <w:pPr>
              <w:pStyle w:val="TableParagraph"/>
              <w:spacing w:before="37" w:line="240" w:lineRule="auto"/>
            </w:pPr>
            <w:r>
              <w:t>+ la directrice</w:t>
            </w:r>
          </w:p>
        </w:tc>
      </w:tr>
      <w:tr w:rsidR="008A04B3">
        <w:trPr>
          <w:trHeight w:val="993"/>
        </w:trPr>
        <w:tc>
          <w:tcPr>
            <w:tcW w:w="2804" w:type="dxa"/>
            <w:shd w:val="clear" w:color="auto" w:fill="EDEBE0"/>
          </w:tcPr>
          <w:p w:rsidR="008A04B3" w:rsidRDefault="00530E1B">
            <w:pPr>
              <w:pStyle w:val="TableParagraph"/>
            </w:pPr>
            <w:r>
              <w:t>5. SINCLAIR</w:t>
            </w:r>
          </w:p>
          <w:p w:rsidR="008A04B3" w:rsidRDefault="00530E1B">
            <w:pPr>
              <w:pStyle w:val="TableParagraph"/>
              <w:spacing w:before="37" w:line="240" w:lineRule="auto"/>
            </w:pPr>
            <w:r>
              <w:t>7-8 février 2019</w:t>
            </w:r>
          </w:p>
        </w:tc>
        <w:tc>
          <w:tcPr>
            <w:tcW w:w="5953" w:type="dxa"/>
          </w:tcPr>
          <w:p w:rsidR="008A04B3" w:rsidRDefault="00530E1B">
            <w:pPr>
              <w:pStyle w:val="TableParagraph"/>
              <w:spacing w:line="251" w:lineRule="exact"/>
              <w:rPr>
                <w:b/>
              </w:rPr>
            </w:pPr>
            <w:r>
              <w:rPr>
                <w:b/>
              </w:rPr>
              <w:t>13 personnes</w:t>
            </w:r>
          </w:p>
          <w:p w:rsidR="008A04B3" w:rsidRDefault="00530E1B">
            <w:pPr>
              <w:pStyle w:val="TableParagraph"/>
              <w:spacing w:before="32" w:line="240" w:lineRule="auto"/>
            </w:pPr>
            <w:r>
              <w:t>6 PSH, 3 moniteurs et 1 chef d’atelier, 1 éducatrice spécialisée</w:t>
            </w:r>
          </w:p>
          <w:p w:rsidR="008A04B3" w:rsidRDefault="00530E1B">
            <w:pPr>
              <w:pStyle w:val="TableParagraph"/>
              <w:spacing w:before="41" w:line="240" w:lineRule="auto"/>
            </w:pPr>
            <w:r>
              <w:t>(médico-sociale), 1 directeur, 1 directeur général</w:t>
            </w:r>
          </w:p>
        </w:tc>
      </w:tr>
      <w:tr w:rsidR="008A04B3">
        <w:trPr>
          <w:trHeight w:val="1573"/>
        </w:trPr>
        <w:tc>
          <w:tcPr>
            <w:tcW w:w="2804" w:type="dxa"/>
            <w:shd w:val="clear" w:color="auto" w:fill="EDEBE0"/>
          </w:tcPr>
          <w:p w:rsidR="008A04B3" w:rsidRDefault="00530E1B">
            <w:pPr>
              <w:pStyle w:val="TableParagraph"/>
            </w:pPr>
            <w:r>
              <w:t>6. ATELIERS du CAILLY</w:t>
            </w:r>
          </w:p>
          <w:p w:rsidR="008A04B3" w:rsidRDefault="00530E1B">
            <w:pPr>
              <w:pStyle w:val="TableParagraph"/>
              <w:spacing w:before="37" w:line="278" w:lineRule="auto"/>
              <w:ind w:right="99"/>
            </w:pPr>
            <w:r>
              <w:t>23 mai 2019 + 3 octobre (après-midi) 2019</w:t>
            </w:r>
          </w:p>
        </w:tc>
        <w:tc>
          <w:tcPr>
            <w:tcW w:w="5953" w:type="dxa"/>
          </w:tcPr>
          <w:p w:rsidR="008A04B3" w:rsidRDefault="00530E1B">
            <w:pPr>
              <w:pStyle w:val="TableParagraph"/>
              <w:spacing w:line="251" w:lineRule="exact"/>
              <w:rPr>
                <w:b/>
              </w:rPr>
            </w:pPr>
            <w:r>
              <w:rPr>
                <w:b/>
              </w:rPr>
              <w:t>25 personnes</w:t>
            </w:r>
          </w:p>
          <w:p w:rsidR="008A04B3" w:rsidRDefault="00530E1B">
            <w:pPr>
              <w:pStyle w:val="TableParagraph"/>
              <w:spacing w:before="32" w:line="276" w:lineRule="auto"/>
              <w:ind w:right="98"/>
            </w:pPr>
            <w:r>
              <w:t>15 PSH (dont 9 de la troupe de théâtre), 3 moniteurs, 3 équipe médico-sociale (cadre éducatif, secrétaire médico-sociale, chargé d’insertion SAVS), 2 membres équipe direction,+ 2 professionnels théâtre (metteur en scène et directrice artistique)</w:t>
            </w:r>
          </w:p>
        </w:tc>
      </w:tr>
      <w:tr w:rsidR="008A04B3">
        <w:trPr>
          <w:trHeight w:val="1113"/>
        </w:trPr>
        <w:tc>
          <w:tcPr>
            <w:tcW w:w="2804" w:type="dxa"/>
            <w:shd w:val="clear" w:color="auto" w:fill="EDEBE0"/>
          </w:tcPr>
          <w:p w:rsidR="008A04B3" w:rsidRDefault="00530E1B">
            <w:pPr>
              <w:pStyle w:val="TableParagraph"/>
              <w:spacing w:line="278" w:lineRule="auto"/>
              <w:ind w:right="766"/>
            </w:pPr>
            <w:r>
              <w:t>7. Le GRAND REAL 13-14 juin 2019</w:t>
            </w:r>
          </w:p>
        </w:tc>
        <w:tc>
          <w:tcPr>
            <w:tcW w:w="5953" w:type="dxa"/>
          </w:tcPr>
          <w:p w:rsidR="008A04B3" w:rsidRDefault="00530E1B">
            <w:pPr>
              <w:pStyle w:val="TableParagraph"/>
              <w:spacing w:line="251" w:lineRule="exact"/>
              <w:rPr>
                <w:b/>
              </w:rPr>
            </w:pPr>
            <w:r>
              <w:rPr>
                <w:b/>
              </w:rPr>
              <w:t>19 personnes</w:t>
            </w:r>
          </w:p>
          <w:p w:rsidR="008A04B3" w:rsidRDefault="00530E1B">
            <w:pPr>
              <w:pStyle w:val="TableParagraph"/>
              <w:spacing w:before="155" w:line="240" w:lineRule="auto"/>
            </w:pPr>
            <w:r>
              <w:t xml:space="preserve">11 PSH, 4 </w:t>
            </w:r>
            <w:proofErr w:type="spellStart"/>
            <w:proofErr w:type="gramStart"/>
            <w:r>
              <w:t>moniteur.trice</w:t>
            </w:r>
            <w:proofErr w:type="gramEnd"/>
            <w:r>
              <w:t>.s</w:t>
            </w:r>
            <w:proofErr w:type="spellEnd"/>
            <w:r>
              <w:t>, 1 Chef service foyer hébergement, 1</w:t>
            </w:r>
          </w:p>
          <w:p w:rsidR="008A04B3" w:rsidRDefault="00530E1B">
            <w:pPr>
              <w:pStyle w:val="TableParagraph"/>
              <w:spacing w:before="37" w:line="240" w:lineRule="auto"/>
            </w:pPr>
            <w:r>
              <w:t>IDE, 1 directeur général, 1 directeur</w:t>
            </w:r>
          </w:p>
        </w:tc>
      </w:tr>
      <w:tr w:rsidR="008A04B3">
        <w:trPr>
          <w:trHeight w:val="1574"/>
        </w:trPr>
        <w:tc>
          <w:tcPr>
            <w:tcW w:w="2804" w:type="dxa"/>
            <w:shd w:val="clear" w:color="auto" w:fill="EDEBE0"/>
          </w:tcPr>
          <w:p w:rsidR="008A04B3" w:rsidRDefault="00530E1B">
            <w:pPr>
              <w:pStyle w:val="TableParagraph"/>
              <w:spacing w:line="276" w:lineRule="auto"/>
              <w:ind w:right="1290"/>
            </w:pPr>
            <w:r>
              <w:t>8. MESSIDOR 27-28 mai 2019</w:t>
            </w:r>
          </w:p>
        </w:tc>
        <w:tc>
          <w:tcPr>
            <w:tcW w:w="5953" w:type="dxa"/>
          </w:tcPr>
          <w:p w:rsidR="008A04B3" w:rsidRDefault="00530E1B">
            <w:pPr>
              <w:pStyle w:val="TableParagraph"/>
              <w:spacing w:line="251" w:lineRule="exact"/>
              <w:rPr>
                <w:b/>
              </w:rPr>
            </w:pPr>
            <w:r>
              <w:rPr>
                <w:b/>
              </w:rPr>
              <w:t>21 personnes</w:t>
            </w:r>
          </w:p>
          <w:p w:rsidR="008A04B3" w:rsidRDefault="00530E1B">
            <w:pPr>
              <w:pStyle w:val="TableParagraph"/>
              <w:spacing w:before="32" w:line="278" w:lineRule="auto"/>
              <w:ind w:right="420"/>
            </w:pPr>
            <w:r>
              <w:t>5 PSH, 6 Responsable d’Unité de Production ou moniteurs, 4 Responsable d’Activité et de Service, 1 Directrice</w:t>
            </w:r>
          </w:p>
          <w:p w:rsidR="008A04B3" w:rsidRDefault="00530E1B">
            <w:pPr>
              <w:pStyle w:val="TableParagraph"/>
              <w:spacing w:line="276" w:lineRule="auto"/>
              <w:ind w:right="397"/>
            </w:pPr>
            <w:r>
              <w:t>1 directeur de territoire, 1 job coach, 2 conseillers insertion, 1 administrateur</w:t>
            </w:r>
          </w:p>
        </w:tc>
      </w:tr>
      <w:tr w:rsidR="008A04B3">
        <w:trPr>
          <w:trHeight w:val="993"/>
        </w:trPr>
        <w:tc>
          <w:tcPr>
            <w:tcW w:w="2804" w:type="dxa"/>
            <w:shd w:val="clear" w:color="auto" w:fill="EDEBE0"/>
          </w:tcPr>
          <w:p w:rsidR="008A04B3" w:rsidRDefault="00530E1B">
            <w:pPr>
              <w:pStyle w:val="TableParagraph"/>
            </w:pPr>
            <w:r>
              <w:t>9. IDEFHI</w:t>
            </w:r>
          </w:p>
          <w:p w:rsidR="008A04B3" w:rsidRDefault="00530E1B">
            <w:pPr>
              <w:pStyle w:val="TableParagraph"/>
              <w:spacing w:before="40" w:line="240" w:lineRule="auto"/>
            </w:pPr>
            <w:r>
              <w:t>2 et 3 octobre 2019 matin</w:t>
            </w:r>
          </w:p>
        </w:tc>
        <w:tc>
          <w:tcPr>
            <w:tcW w:w="5953" w:type="dxa"/>
          </w:tcPr>
          <w:p w:rsidR="008A04B3" w:rsidRDefault="00530E1B">
            <w:pPr>
              <w:pStyle w:val="TableParagraph"/>
              <w:spacing w:line="251" w:lineRule="exact"/>
              <w:rPr>
                <w:b/>
              </w:rPr>
            </w:pPr>
            <w:r>
              <w:rPr>
                <w:b/>
              </w:rPr>
              <w:t>16 personnes</w:t>
            </w:r>
          </w:p>
          <w:p w:rsidR="008A04B3" w:rsidRDefault="00530E1B">
            <w:pPr>
              <w:pStyle w:val="TableParagraph"/>
              <w:spacing w:before="35" w:line="276" w:lineRule="auto"/>
            </w:pPr>
            <w:r>
              <w:t xml:space="preserve">8 PSH ; 4 </w:t>
            </w:r>
            <w:proofErr w:type="spellStart"/>
            <w:r>
              <w:t>moniteur.trice.s</w:t>
            </w:r>
            <w:proofErr w:type="spellEnd"/>
            <w:r>
              <w:t xml:space="preserve"> ; 2 équipe médicosocial ; 2 membres direction</w:t>
            </w:r>
          </w:p>
        </w:tc>
      </w:tr>
      <w:tr w:rsidR="008A04B3">
        <w:trPr>
          <w:trHeight w:val="582"/>
        </w:trPr>
        <w:tc>
          <w:tcPr>
            <w:tcW w:w="2804" w:type="dxa"/>
            <w:shd w:val="clear" w:color="auto" w:fill="EDEBE0"/>
          </w:tcPr>
          <w:p w:rsidR="008A04B3" w:rsidRDefault="00530E1B">
            <w:pPr>
              <w:pStyle w:val="TableParagraph"/>
            </w:pPr>
            <w:r>
              <w:t>10. LADAPT</w:t>
            </w:r>
          </w:p>
          <w:p w:rsidR="008A04B3" w:rsidRDefault="00530E1B">
            <w:pPr>
              <w:pStyle w:val="TableParagraph"/>
              <w:spacing w:before="37" w:line="240" w:lineRule="auto"/>
            </w:pPr>
            <w:r>
              <w:t>14 octobre 2019</w:t>
            </w:r>
          </w:p>
        </w:tc>
        <w:tc>
          <w:tcPr>
            <w:tcW w:w="5953" w:type="dxa"/>
          </w:tcPr>
          <w:p w:rsidR="008A04B3" w:rsidRDefault="00530E1B">
            <w:pPr>
              <w:pStyle w:val="TableParagraph"/>
              <w:spacing w:line="251" w:lineRule="exact"/>
              <w:rPr>
                <w:b/>
              </w:rPr>
            </w:pPr>
            <w:r>
              <w:rPr>
                <w:b/>
              </w:rPr>
              <w:t>18 personnes</w:t>
            </w:r>
          </w:p>
          <w:p w:rsidR="008A04B3" w:rsidRDefault="00530E1B">
            <w:pPr>
              <w:pStyle w:val="TableParagraph"/>
              <w:spacing w:before="32" w:line="240" w:lineRule="auto"/>
            </w:pPr>
            <w:r>
              <w:t>10 PSH ; 3 membres équipes insertion (monitrice, chargée</w:t>
            </w:r>
          </w:p>
        </w:tc>
      </w:tr>
    </w:tbl>
    <w:p w:rsidR="008A04B3" w:rsidRDefault="008A04B3">
      <w:pPr>
        <w:sectPr w:rsidR="008A04B3">
          <w:pgSz w:w="11910" w:h="16840"/>
          <w:pgMar w:top="1320" w:right="1160" w:bottom="1160" w:left="1200" w:header="0" w:footer="962" w:gutter="0"/>
          <w:cols w:space="720"/>
        </w:sectPr>
      </w:pPr>
    </w:p>
    <w:p w:rsidR="008A04B3" w:rsidRDefault="00437DF4">
      <w:pPr>
        <w:pStyle w:val="Corpsdetexte"/>
        <w:ind w:left="2907"/>
        <w:rPr>
          <w:sz w:val="20"/>
        </w:rPr>
      </w:pPr>
      <w:r>
        <w:rPr>
          <w:noProof/>
          <w:sz w:val="20"/>
          <w:lang w:bidi="ar-SA"/>
        </w:rPr>
        <w:lastRenderedPageBreak/>
        <mc:AlternateContent>
          <mc:Choice Requires="wps">
            <w:drawing>
              <wp:inline distT="0" distB="0" distL="0" distR="0">
                <wp:extent cx="3780155" cy="637540"/>
                <wp:effectExtent l="7620" t="12700" r="12700" b="6985"/>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6375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04B3" w:rsidRDefault="00530E1B">
                            <w:pPr>
                              <w:pStyle w:val="Corpsdetexte"/>
                              <w:spacing w:line="276" w:lineRule="auto"/>
                              <w:ind w:left="103" w:right="493"/>
                            </w:pPr>
                            <w:proofErr w:type="gramStart"/>
                            <w:r>
                              <w:t>d’insertion</w:t>
                            </w:r>
                            <w:proofErr w:type="gramEnd"/>
                            <w:r>
                              <w:t>, psychologie du travail) ; 3 équipe médicosociale (psychologue, conseillère éducation familiale et sociale, secrétaire), 2 membres de la direction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97.65pt;height: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" filled="f" strokeweight=".48pt">
                <v:textbox inset="0,0,0,0">
                  <w:txbxContent>
                    <w:p w:rsidR="008A04B3" w:rsidRDefault="00530E1B">
                      <w:pPr>
                        <w:pStyle w:val="Corpsdetexte"/>
                        <w:spacing w:line="276" w:lineRule="auto"/>
                        <w:ind w:left="103" w:right="493"/>
                      </w:pPr>
                      <w:proofErr w:type="gramStart"/>
                      <w:r>
                        <w:t>d’insertion</w:t>
                      </w:r>
                      <w:proofErr w:type="gramEnd"/>
                      <w:r>
                        <w:t>, psychologie du travail) ; 3 équipe médicosociale (psychologue, conseillère éducation familiale et sociale, secrétaire), 2 membres de la direction</w:t>
                      </w:r>
                    </w:p>
                  </w:txbxContent>
                </v:textbox>
                <w10:anchorlock/>
              </v:shape>
            </w:pict>
          </mc:Fallback>
        </mc:AlternateContent>
      </w:r>
    </w:p>
    <w:p w:rsidR="008A04B3" w:rsidRDefault="008A04B3">
      <w:pPr>
        <w:pStyle w:val="Corpsdetexte"/>
        <w:spacing w:before="11"/>
        <w:rPr>
          <w:b/>
          <w:sz w:val="13"/>
        </w:rPr>
      </w:pPr>
    </w:p>
    <w:p w:rsidR="008A04B3" w:rsidRDefault="00437DF4">
      <w:pPr>
        <w:pStyle w:val="Corpsdetexte"/>
        <w:spacing w:before="91" w:line="276" w:lineRule="auto"/>
        <w:ind w:left="216" w:right="252"/>
        <w:jc w:val="both"/>
        <w:rPr>
          <w:i/>
        </w:rPr>
      </w:pPr>
      <w:r>
        <w:rPr>
          <w:noProof/>
          <w:lang w:bidi="ar-SA"/>
        </w:rPr>
        <mc:AlternateContent>
          <mc:Choice Requires="wps">
            <w:drawing>
              <wp:anchor distT="0" distB="0" distL="114300" distR="114300" simplePos="0" relativeHeight="251654144" behindDoc="0" locked="0" layoutInCell="1" allowOverlap="1">
                <wp:simplePos x="0" y="0"/>
                <wp:positionH relativeFrom="page">
                  <wp:posOffset>830580</wp:posOffset>
                </wp:positionH>
                <wp:positionV relativeFrom="paragraph">
                  <wp:posOffset>-767715</wp:posOffset>
                </wp:positionV>
                <wp:extent cx="0" cy="643255"/>
                <wp:effectExtent l="11430" t="13335" r="7620"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DE99"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0.45pt" to="65.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aGwIAAEA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" strokeweight=".48pt">
                <w10:wrap anchorx="page"/>
              </v:line>
            </w:pict>
          </mc:Fallback>
        </mc:AlternateContent>
      </w:r>
      <w:r w:rsidR="00530E1B">
        <w:t>Les focus groups et les entretiens ont duré en moyenne 1h et ont tous été enregistrés avec l’accord des participants. Chaque focus group s’est déroulé en quatre étapes : (1) après une brève présentation de notre recherche et de notre équipe, nous avons proposé un tour de table pour permettre à chaque participant de se présenter et de décrire son parcours et sa situation avec ses propres mots, puis des réflexions collectives ont été proposées autour de trois thèmes (2) l’ESAT aujourd’hui et ses caractéristiques (</w:t>
      </w:r>
      <w:r w:rsidR="00530E1B">
        <w:rPr>
          <w:i/>
        </w:rPr>
        <w:t>remarquables</w:t>
      </w:r>
      <w:r w:rsidR="00530E1B">
        <w:t>), (3) le travail en ESAT et ses objectifs et finalités (</w:t>
      </w:r>
      <w:r w:rsidR="00530E1B">
        <w:rPr>
          <w:i/>
        </w:rPr>
        <w:t>ce que le travail peut faire ou pas</w:t>
      </w:r>
      <w:r w:rsidR="00530E1B">
        <w:t>) et (4) l’ESAT de Demain avec des perspectives et utopies (</w:t>
      </w:r>
      <w:r w:rsidR="00530E1B">
        <w:rPr>
          <w:i/>
        </w:rPr>
        <w:t>vous avez une baguette magique ou une page blanche ).</w:t>
      </w:r>
    </w:p>
    <w:p w:rsidR="008A04B3" w:rsidRDefault="008A04B3">
      <w:pPr>
        <w:pStyle w:val="Corpsdetexte"/>
        <w:rPr>
          <w:i/>
          <w:sz w:val="24"/>
        </w:rPr>
      </w:pPr>
    </w:p>
    <w:p w:rsidR="008A04B3" w:rsidRDefault="008A04B3">
      <w:pPr>
        <w:pStyle w:val="Corpsdetexte"/>
        <w:rPr>
          <w:i/>
          <w:sz w:val="27"/>
        </w:rPr>
      </w:pPr>
    </w:p>
    <w:p w:rsidR="008A04B3" w:rsidRDefault="00530E1B">
      <w:pPr>
        <w:pStyle w:val="Titre1"/>
        <w:numPr>
          <w:ilvl w:val="0"/>
          <w:numId w:val="2"/>
        </w:numPr>
        <w:tabs>
          <w:tab w:val="left" w:pos="577"/>
        </w:tabs>
        <w:spacing w:before="1"/>
      </w:pPr>
      <w:r>
        <w:t>Résultats et</w:t>
      </w:r>
      <w:r>
        <w:rPr>
          <w:spacing w:val="-2"/>
        </w:rPr>
        <w:t xml:space="preserve"> </w:t>
      </w:r>
      <w:r>
        <w:t>discussion</w:t>
      </w:r>
    </w:p>
    <w:p w:rsidR="008A04B3" w:rsidRDefault="008A04B3">
      <w:pPr>
        <w:pStyle w:val="Corpsdetexte"/>
        <w:spacing w:before="7"/>
        <w:rPr>
          <w:b/>
          <w:sz w:val="27"/>
        </w:rPr>
      </w:pPr>
    </w:p>
    <w:p w:rsidR="008A04B3" w:rsidRDefault="00530E1B">
      <w:pPr>
        <w:pStyle w:val="Corpsdetexte"/>
        <w:spacing w:line="276" w:lineRule="auto"/>
        <w:ind w:left="216"/>
      </w:pPr>
      <w:r>
        <w:t>Nous avons réalisé notre dernière (10</w:t>
      </w:r>
      <w:proofErr w:type="spellStart"/>
      <w:r>
        <w:rPr>
          <w:position w:val="8"/>
          <w:sz w:val="14"/>
        </w:rPr>
        <w:t>ème</w:t>
      </w:r>
      <w:proofErr w:type="spellEnd"/>
      <w:r>
        <w:t>) étude de terrain le 15 octobre 2019. Les entretiens et focus groups enregistrés sont en cours de retranscription pour pouvoir mener une analyse de contenu.</w:t>
      </w:r>
    </w:p>
    <w:p w:rsidR="008A04B3" w:rsidRDefault="00530E1B">
      <w:pPr>
        <w:pStyle w:val="Corpsdetexte"/>
        <w:spacing w:before="121"/>
        <w:ind w:left="216"/>
      </w:pPr>
      <w:r>
        <w:t>A ce stade nous pouvons avancer les résultats provisoires suivants :</w:t>
      </w:r>
    </w:p>
    <w:p w:rsidR="008A04B3" w:rsidRDefault="00530E1B">
      <w:pPr>
        <w:pStyle w:val="Paragraphedeliste"/>
        <w:numPr>
          <w:ilvl w:val="1"/>
          <w:numId w:val="2"/>
        </w:numPr>
        <w:tabs>
          <w:tab w:val="left" w:pos="925"/>
        </w:tabs>
        <w:spacing w:before="158" w:line="276" w:lineRule="auto"/>
        <w:ind w:right="257" w:hanging="360"/>
        <w:jc w:val="both"/>
      </w:pPr>
      <w:r>
        <w:t>Les 10 ESAT participant au projet de recherche ont su s’affranchir de leurs contraintes économiques et innover dans le management du travail et dans l’accompagnement des personnes handicapées, quelles que soit les déficiences des personnes</w:t>
      </w:r>
      <w:r>
        <w:rPr>
          <w:spacing w:val="-13"/>
        </w:rPr>
        <w:t xml:space="preserve"> </w:t>
      </w:r>
      <w:r>
        <w:t>accueillies.</w:t>
      </w:r>
    </w:p>
    <w:p w:rsidR="008A04B3" w:rsidRDefault="00530E1B">
      <w:pPr>
        <w:pStyle w:val="Paragraphedeliste"/>
        <w:numPr>
          <w:ilvl w:val="1"/>
          <w:numId w:val="2"/>
        </w:numPr>
        <w:tabs>
          <w:tab w:val="left" w:pos="925"/>
        </w:tabs>
        <w:spacing w:before="120" w:line="276" w:lineRule="auto"/>
        <w:ind w:right="254" w:hanging="360"/>
        <w:jc w:val="both"/>
      </w:pPr>
      <w:r>
        <w:t>Les ESAT ont développé des modes d’organisation innovants en réponse à leurs problématiques spécifiques (taille, implantation rurale ou urbaine, public accueillis) et singuliers (des caractéristiques communes notamment dans le nombre d’activités proposées, mais aussi des organisations très diverses entre ateliers « classiques » et hors les</w:t>
      </w:r>
      <w:r>
        <w:rPr>
          <w:spacing w:val="-15"/>
        </w:rPr>
        <w:t xml:space="preserve"> </w:t>
      </w:r>
      <w:r>
        <w:t>murs)</w:t>
      </w:r>
    </w:p>
    <w:p w:rsidR="008A04B3" w:rsidRDefault="00530E1B">
      <w:pPr>
        <w:pStyle w:val="Paragraphedeliste"/>
        <w:numPr>
          <w:ilvl w:val="1"/>
          <w:numId w:val="2"/>
        </w:numPr>
        <w:tabs>
          <w:tab w:val="left" w:pos="980"/>
        </w:tabs>
        <w:spacing w:before="119" w:line="278" w:lineRule="auto"/>
        <w:ind w:right="256" w:hanging="360"/>
        <w:jc w:val="both"/>
      </w:pPr>
      <w:r>
        <w:tab/>
        <w:t>Les ESAT ont des modes d’organisation qui présentent les traits de l’idéaltype brossé par Véro et al. (2018)</w:t>
      </w:r>
    </w:p>
    <w:p w:rsidR="008A04B3" w:rsidRDefault="008A04B3">
      <w:pPr>
        <w:pStyle w:val="Corpsdetexte"/>
        <w:rPr>
          <w:sz w:val="20"/>
        </w:rPr>
      </w:pPr>
    </w:p>
    <w:p w:rsidR="008A04B3" w:rsidRDefault="008A04B3">
      <w:pPr>
        <w:pStyle w:val="Corpsdetexte"/>
        <w:spacing w:before="10"/>
        <w:rPr>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688"/>
        <w:gridCol w:w="3716"/>
      </w:tblGrid>
      <w:tr w:rsidR="008A04B3">
        <w:trPr>
          <w:trHeight w:val="292"/>
        </w:trPr>
        <w:tc>
          <w:tcPr>
            <w:tcW w:w="1810" w:type="dxa"/>
          </w:tcPr>
          <w:p w:rsidR="008A04B3" w:rsidRDefault="008A04B3">
            <w:pPr>
              <w:pStyle w:val="TableParagraph"/>
              <w:spacing w:line="240" w:lineRule="auto"/>
              <w:ind w:left="0"/>
              <w:rPr>
                <w:sz w:val="20"/>
              </w:rPr>
            </w:pPr>
          </w:p>
        </w:tc>
        <w:tc>
          <w:tcPr>
            <w:tcW w:w="3688" w:type="dxa"/>
          </w:tcPr>
          <w:p w:rsidR="008A04B3" w:rsidRDefault="00530E1B">
            <w:pPr>
              <w:pStyle w:val="TableParagraph"/>
              <w:spacing w:line="251" w:lineRule="exact"/>
              <w:rPr>
                <w:b/>
              </w:rPr>
            </w:pPr>
            <w:r>
              <w:rPr>
                <w:b/>
              </w:rPr>
              <w:t xml:space="preserve">Idéaltype organisation </w:t>
            </w:r>
            <w:proofErr w:type="spellStart"/>
            <w:r>
              <w:rPr>
                <w:b/>
              </w:rPr>
              <w:t>capacitante</w:t>
            </w:r>
            <w:proofErr w:type="spellEnd"/>
          </w:p>
        </w:tc>
        <w:tc>
          <w:tcPr>
            <w:tcW w:w="3716" w:type="dxa"/>
          </w:tcPr>
          <w:p w:rsidR="008A04B3" w:rsidRDefault="00530E1B">
            <w:pPr>
              <w:pStyle w:val="TableParagraph"/>
              <w:spacing w:line="251" w:lineRule="exact"/>
              <w:ind w:left="1213"/>
              <w:rPr>
                <w:b/>
              </w:rPr>
            </w:pPr>
            <w:r>
              <w:rPr>
                <w:b/>
              </w:rPr>
              <w:t>ESAT étudiés</w:t>
            </w:r>
          </w:p>
        </w:tc>
      </w:tr>
      <w:tr w:rsidR="008A04B3">
        <w:trPr>
          <w:trHeight w:val="1744"/>
        </w:trPr>
        <w:tc>
          <w:tcPr>
            <w:tcW w:w="1810" w:type="dxa"/>
          </w:tcPr>
          <w:p w:rsidR="008A04B3" w:rsidRDefault="00530E1B">
            <w:pPr>
              <w:pStyle w:val="TableParagraph"/>
              <w:spacing w:line="251" w:lineRule="exact"/>
              <w:rPr>
                <w:b/>
              </w:rPr>
            </w:pPr>
            <w:r>
              <w:rPr>
                <w:b/>
              </w:rPr>
              <w:t>Pluralisme</w:t>
            </w:r>
          </w:p>
        </w:tc>
        <w:tc>
          <w:tcPr>
            <w:tcW w:w="3688" w:type="dxa"/>
          </w:tcPr>
          <w:p w:rsidR="008A04B3" w:rsidRDefault="00530E1B">
            <w:pPr>
              <w:pStyle w:val="TableParagraph"/>
              <w:spacing w:line="276" w:lineRule="auto"/>
              <w:ind w:right="99"/>
              <w:jc w:val="both"/>
            </w:pPr>
            <w:r>
              <w:t>La reconnaissance de la diversité des finalités que l’entreprise et les salariés peuvent associer au travail</w:t>
            </w:r>
          </w:p>
        </w:tc>
        <w:tc>
          <w:tcPr>
            <w:tcW w:w="3716" w:type="dxa"/>
          </w:tcPr>
          <w:p w:rsidR="008A04B3" w:rsidRDefault="00530E1B">
            <w:pPr>
              <w:pStyle w:val="TableParagraph"/>
              <w:spacing w:line="276" w:lineRule="auto"/>
              <w:ind w:left="106" w:right="93"/>
              <w:jc w:val="both"/>
            </w:pPr>
            <w:r>
              <w:t>Le travail une source de bien-être, un vecteur de reconnaissance social, un lieu de socialisation, un moyen de gagner sa vie, de ne pas être dépendant, de ne pas être considérés comme des</w:t>
            </w:r>
          </w:p>
          <w:p w:rsidR="008A04B3" w:rsidRDefault="00530E1B">
            <w:pPr>
              <w:pStyle w:val="TableParagraph"/>
              <w:spacing w:line="253" w:lineRule="exact"/>
              <w:ind w:left="106"/>
              <w:jc w:val="both"/>
            </w:pPr>
            <w:r>
              <w:t>assistés</w:t>
            </w:r>
          </w:p>
        </w:tc>
      </w:tr>
      <w:tr w:rsidR="008A04B3">
        <w:trPr>
          <w:trHeight w:val="2618"/>
        </w:trPr>
        <w:tc>
          <w:tcPr>
            <w:tcW w:w="1810" w:type="dxa"/>
          </w:tcPr>
          <w:p w:rsidR="008A04B3" w:rsidRDefault="00530E1B">
            <w:pPr>
              <w:pStyle w:val="TableParagraph"/>
              <w:spacing w:line="252" w:lineRule="exact"/>
              <w:rPr>
                <w:b/>
              </w:rPr>
            </w:pPr>
            <w:r>
              <w:rPr>
                <w:b/>
              </w:rPr>
              <w:t>Participation</w:t>
            </w:r>
          </w:p>
        </w:tc>
        <w:tc>
          <w:tcPr>
            <w:tcW w:w="3688" w:type="dxa"/>
          </w:tcPr>
          <w:p w:rsidR="008A04B3" w:rsidRDefault="00530E1B">
            <w:pPr>
              <w:pStyle w:val="TableParagraph"/>
              <w:spacing w:line="276" w:lineRule="auto"/>
              <w:ind w:right="99"/>
              <w:jc w:val="both"/>
            </w:pPr>
            <w:r>
              <w:t>L’existence d’espaces d’échanges et d’information et assure trois fonctions démocratiques selon Sen (1999) :</w:t>
            </w:r>
          </w:p>
          <w:p w:rsidR="008A04B3" w:rsidRDefault="00530E1B">
            <w:pPr>
              <w:pStyle w:val="TableParagraph"/>
              <w:spacing w:line="276" w:lineRule="auto"/>
              <w:ind w:left="827" w:right="97" w:hanging="361"/>
              <w:jc w:val="both"/>
            </w:pPr>
            <w:r>
              <w:t>- une fonction intrinsèque permettant à chaque personne d’exprimer son point de vue et d’être considérée comme telle (une personne singulière à part</w:t>
            </w:r>
          </w:p>
          <w:p w:rsidR="008A04B3" w:rsidRDefault="00530E1B">
            <w:pPr>
              <w:pStyle w:val="TableParagraph"/>
              <w:spacing w:line="253" w:lineRule="exact"/>
              <w:ind w:left="827"/>
            </w:pPr>
            <w:r>
              <w:t>entière) ;</w:t>
            </w:r>
          </w:p>
        </w:tc>
        <w:tc>
          <w:tcPr>
            <w:tcW w:w="3716" w:type="dxa"/>
          </w:tcPr>
          <w:p w:rsidR="008A04B3" w:rsidRDefault="00530E1B">
            <w:pPr>
              <w:pStyle w:val="TableParagraph"/>
              <w:ind w:left="308" w:right="303"/>
              <w:jc w:val="center"/>
            </w:pPr>
            <w:r>
              <w:t>(</w:t>
            </w:r>
            <w:proofErr w:type="gramStart"/>
            <w:r>
              <w:t>en</w:t>
            </w:r>
            <w:proofErr w:type="gramEnd"/>
            <w:r>
              <w:t xml:space="preserve"> cours d’analyse des </w:t>
            </w:r>
            <w:proofErr w:type="spellStart"/>
            <w:r>
              <w:t>verbatims</w:t>
            </w:r>
            <w:proofErr w:type="spellEnd"/>
            <w:r>
              <w:t>)</w:t>
            </w:r>
          </w:p>
          <w:p w:rsidR="008A04B3" w:rsidRDefault="008A04B3">
            <w:pPr>
              <w:pStyle w:val="TableParagraph"/>
              <w:spacing w:line="240" w:lineRule="auto"/>
              <w:ind w:left="0"/>
              <w:rPr>
                <w:sz w:val="24"/>
              </w:rPr>
            </w:pPr>
          </w:p>
          <w:p w:rsidR="008A04B3" w:rsidRDefault="008A04B3">
            <w:pPr>
              <w:pStyle w:val="TableParagraph"/>
              <w:spacing w:line="240" w:lineRule="auto"/>
              <w:ind w:left="0"/>
              <w:rPr>
                <w:sz w:val="24"/>
              </w:rPr>
            </w:pPr>
          </w:p>
          <w:p w:rsidR="008A04B3" w:rsidRDefault="008A04B3">
            <w:pPr>
              <w:pStyle w:val="TableParagraph"/>
              <w:spacing w:line="240" w:lineRule="auto"/>
              <w:ind w:left="0"/>
              <w:rPr>
                <w:sz w:val="24"/>
              </w:rPr>
            </w:pPr>
          </w:p>
          <w:p w:rsidR="008A04B3" w:rsidRDefault="008A04B3">
            <w:pPr>
              <w:pStyle w:val="TableParagraph"/>
              <w:spacing w:before="5" w:line="240" w:lineRule="auto"/>
              <w:ind w:left="0"/>
              <w:rPr>
                <w:sz w:val="32"/>
              </w:rPr>
            </w:pPr>
          </w:p>
          <w:p w:rsidR="008A04B3" w:rsidRDefault="00530E1B">
            <w:pPr>
              <w:pStyle w:val="TableParagraph"/>
              <w:spacing w:line="240" w:lineRule="auto"/>
              <w:ind w:left="7"/>
              <w:jc w:val="center"/>
            </w:pPr>
            <w:r>
              <w:t>X</w:t>
            </w:r>
          </w:p>
        </w:tc>
      </w:tr>
    </w:tbl>
    <w:p w:rsidR="008A04B3" w:rsidRDefault="008A04B3">
      <w:pPr>
        <w:jc w:val="center"/>
        <w:sectPr w:rsidR="008A04B3">
          <w:pgSz w:w="11910" w:h="16840"/>
          <w:pgMar w:top="1400" w:right="1160" w:bottom="1160" w:left="1200" w:header="0" w:footer="96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688"/>
        <w:gridCol w:w="3716"/>
      </w:tblGrid>
      <w:tr w:rsidR="008A04B3">
        <w:trPr>
          <w:trHeight w:val="2911"/>
        </w:trPr>
        <w:tc>
          <w:tcPr>
            <w:tcW w:w="1810" w:type="dxa"/>
          </w:tcPr>
          <w:p w:rsidR="008A04B3" w:rsidRDefault="008A04B3">
            <w:pPr>
              <w:pStyle w:val="TableParagraph"/>
              <w:spacing w:line="240" w:lineRule="auto"/>
              <w:ind w:left="0"/>
            </w:pPr>
          </w:p>
        </w:tc>
        <w:tc>
          <w:tcPr>
            <w:tcW w:w="3688" w:type="dxa"/>
          </w:tcPr>
          <w:p w:rsidR="008A04B3" w:rsidRDefault="00530E1B">
            <w:pPr>
              <w:pStyle w:val="TableParagraph"/>
              <w:numPr>
                <w:ilvl w:val="0"/>
                <w:numId w:val="1"/>
              </w:numPr>
              <w:tabs>
                <w:tab w:val="left" w:pos="816"/>
              </w:tabs>
              <w:spacing w:line="276" w:lineRule="auto"/>
              <w:ind w:right="97" w:hanging="360"/>
              <w:jc w:val="both"/>
            </w:pPr>
            <w:proofErr w:type="gramStart"/>
            <w:r>
              <w:t>une</w:t>
            </w:r>
            <w:proofErr w:type="gramEnd"/>
            <w:r>
              <w:t xml:space="preserve"> fonction instrumentale permettant d’amplifier les attentes et revendications facilitant leur prise en compte et</w:t>
            </w:r>
          </w:p>
          <w:p w:rsidR="008A04B3" w:rsidRDefault="00530E1B">
            <w:pPr>
              <w:pStyle w:val="TableParagraph"/>
              <w:numPr>
                <w:ilvl w:val="0"/>
                <w:numId w:val="1"/>
              </w:numPr>
              <w:tabs>
                <w:tab w:val="left" w:pos="816"/>
              </w:tabs>
              <w:spacing w:line="276" w:lineRule="auto"/>
              <w:ind w:right="99" w:hanging="360"/>
              <w:jc w:val="both"/>
            </w:pPr>
            <w:r>
              <w:t>une fonction constructive permettant des apprentissages collectifs</w:t>
            </w:r>
          </w:p>
        </w:tc>
        <w:tc>
          <w:tcPr>
            <w:tcW w:w="3716" w:type="dxa"/>
          </w:tcPr>
          <w:p w:rsidR="008A04B3" w:rsidRDefault="00530E1B">
            <w:pPr>
              <w:pStyle w:val="TableParagraph"/>
              <w:ind w:left="7"/>
              <w:jc w:val="center"/>
            </w:pPr>
            <w:r>
              <w:t>X</w:t>
            </w:r>
          </w:p>
          <w:p w:rsidR="008A04B3" w:rsidRDefault="008A04B3">
            <w:pPr>
              <w:pStyle w:val="TableParagraph"/>
              <w:spacing w:line="240" w:lineRule="auto"/>
              <w:ind w:left="0"/>
              <w:rPr>
                <w:sz w:val="24"/>
              </w:rPr>
            </w:pPr>
          </w:p>
          <w:p w:rsidR="008A04B3" w:rsidRDefault="008A04B3">
            <w:pPr>
              <w:pStyle w:val="TableParagraph"/>
              <w:spacing w:line="240" w:lineRule="auto"/>
              <w:ind w:left="0"/>
              <w:rPr>
                <w:sz w:val="24"/>
              </w:rPr>
            </w:pPr>
          </w:p>
          <w:p w:rsidR="008A04B3" w:rsidRDefault="008A04B3">
            <w:pPr>
              <w:pStyle w:val="TableParagraph"/>
              <w:spacing w:line="240" w:lineRule="auto"/>
              <w:ind w:left="0"/>
              <w:rPr>
                <w:sz w:val="24"/>
              </w:rPr>
            </w:pPr>
          </w:p>
          <w:p w:rsidR="008A04B3" w:rsidRDefault="008A04B3">
            <w:pPr>
              <w:pStyle w:val="TableParagraph"/>
              <w:spacing w:before="5" w:line="240" w:lineRule="auto"/>
              <w:ind w:left="0"/>
              <w:rPr>
                <w:sz w:val="32"/>
              </w:rPr>
            </w:pPr>
          </w:p>
          <w:p w:rsidR="008A04B3" w:rsidRDefault="00530E1B">
            <w:pPr>
              <w:pStyle w:val="TableParagraph"/>
              <w:spacing w:before="1" w:line="240" w:lineRule="auto"/>
              <w:ind w:left="7"/>
              <w:jc w:val="center"/>
            </w:pPr>
            <w:r>
              <w:t>X</w:t>
            </w:r>
          </w:p>
        </w:tc>
      </w:tr>
      <w:tr w:rsidR="008A04B3">
        <w:trPr>
          <w:trHeight w:val="1454"/>
        </w:trPr>
        <w:tc>
          <w:tcPr>
            <w:tcW w:w="1810" w:type="dxa"/>
          </w:tcPr>
          <w:p w:rsidR="008A04B3" w:rsidRDefault="00530E1B">
            <w:pPr>
              <w:pStyle w:val="TableParagraph"/>
              <w:spacing w:line="249" w:lineRule="exact"/>
              <w:rPr>
                <w:b/>
              </w:rPr>
            </w:pPr>
            <w:r>
              <w:rPr>
                <w:b/>
              </w:rPr>
              <w:t>Justice</w:t>
            </w:r>
          </w:p>
        </w:tc>
        <w:tc>
          <w:tcPr>
            <w:tcW w:w="3688" w:type="dxa"/>
          </w:tcPr>
          <w:p w:rsidR="008A04B3" w:rsidRDefault="00530E1B">
            <w:pPr>
              <w:pStyle w:val="TableParagraph"/>
              <w:spacing w:line="276" w:lineRule="auto"/>
              <w:ind w:right="98"/>
              <w:jc w:val="both"/>
            </w:pPr>
            <w:r>
              <w:t xml:space="preserve">Garantissant un accès égal aux ressources garantissant d’égales capacité d’agir à tous les salariés, quelles que soient leurs ressources </w:t>
            </w:r>
            <w:proofErr w:type="gramStart"/>
            <w:r>
              <w:t>ou</w:t>
            </w:r>
            <w:proofErr w:type="gramEnd"/>
          </w:p>
          <w:p w:rsidR="008A04B3" w:rsidRDefault="00530E1B">
            <w:pPr>
              <w:pStyle w:val="TableParagraph"/>
              <w:spacing w:line="240" w:lineRule="auto"/>
              <w:jc w:val="both"/>
            </w:pPr>
            <w:r>
              <w:t>compétences individuelles</w:t>
            </w:r>
          </w:p>
        </w:tc>
        <w:tc>
          <w:tcPr>
            <w:tcW w:w="3716" w:type="dxa"/>
          </w:tcPr>
          <w:p w:rsidR="008A04B3" w:rsidRDefault="008A04B3">
            <w:pPr>
              <w:pStyle w:val="TableParagraph"/>
              <w:spacing w:before="5" w:line="240" w:lineRule="auto"/>
              <w:ind w:left="0"/>
              <w:rPr>
                <w:sz w:val="24"/>
              </w:rPr>
            </w:pPr>
          </w:p>
          <w:p w:rsidR="008A04B3" w:rsidRDefault="00530E1B">
            <w:pPr>
              <w:pStyle w:val="TableParagraph"/>
              <w:spacing w:line="240" w:lineRule="auto"/>
              <w:ind w:left="7"/>
              <w:jc w:val="center"/>
            </w:pPr>
            <w:r>
              <w:t>X</w:t>
            </w:r>
          </w:p>
        </w:tc>
      </w:tr>
      <w:tr w:rsidR="008A04B3">
        <w:trPr>
          <w:trHeight w:val="1746"/>
        </w:trPr>
        <w:tc>
          <w:tcPr>
            <w:tcW w:w="1810" w:type="dxa"/>
          </w:tcPr>
          <w:p w:rsidR="008A04B3" w:rsidRDefault="00530E1B">
            <w:pPr>
              <w:pStyle w:val="TableParagraph"/>
              <w:spacing w:line="249" w:lineRule="exact"/>
              <w:rPr>
                <w:b/>
              </w:rPr>
            </w:pPr>
            <w:r>
              <w:rPr>
                <w:b/>
              </w:rPr>
              <w:t>Responsabilité</w:t>
            </w:r>
          </w:p>
        </w:tc>
        <w:tc>
          <w:tcPr>
            <w:tcW w:w="3688" w:type="dxa"/>
          </w:tcPr>
          <w:p w:rsidR="008A04B3" w:rsidRDefault="00530E1B">
            <w:pPr>
              <w:pStyle w:val="TableParagraph"/>
              <w:tabs>
                <w:tab w:val="left" w:pos="1603"/>
                <w:tab w:val="left" w:pos="2354"/>
              </w:tabs>
              <w:spacing w:line="276" w:lineRule="auto"/>
              <w:ind w:right="97"/>
              <w:jc w:val="both"/>
            </w:pPr>
            <w:r>
              <w:t>Dépassant</w:t>
            </w:r>
            <w:r>
              <w:tab/>
              <w:t>la</w:t>
            </w:r>
            <w:r>
              <w:tab/>
            </w:r>
            <w:r>
              <w:rPr>
                <w:spacing w:val="-1"/>
              </w:rPr>
              <w:t xml:space="preserve">responsabilité </w:t>
            </w:r>
            <w:r>
              <w:t>économique ou juridique, pour impliquer l’entreprise entière (direction et ligne managériale) dans le développement des capacités d’agir</w:t>
            </w:r>
            <w:r>
              <w:rPr>
                <w:spacing w:val="9"/>
              </w:rPr>
              <w:t xml:space="preserve"> </w:t>
            </w:r>
            <w:r>
              <w:t>de</w:t>
            </w:r>
          </w:p>
          <w:p w:rsidR="008A04B3" w:rsidRDefault="00530E1B">
            <w:pPr>
              <w:pStyle w:val="TableParagraph"/>
              <w:spacing w:line="253" w:lineRule="exact"/>
              <w:jc w:val="both"/>
            </w:pPr>
            <w:r>
              <w:t>tous les salariés</w:t>
            </w:r>
          </w:p>
        </w:tc>
        <w:tc>
          <w:tcPr>
            <w:tcW w:w="3716" w:type="dxa"/>
          </w:tcPr>
          <w:p w:rsidR="008A04B3" w:rsidRDefault="008A04B3">
            <w:pPr>
              <w:pStyle w:val="TableParagraph"/>
              <w:spacing w:before="5" w:line="240" w:lineRule="auto"/>
              <w:ind w:left="0"/>
              <w:rPr>
                <w:sz w:val="24"/>
              </w:rPr>
            </w:pPr>
          </w:p>
          <w:p w:rsidR="008A04B3" w:rsidRDefault="00530E1B">
            <w:pPr>
              <w:pStyle w:val="TableParagraph"/>
              <w:spacing w:line="554" w:lineRule="auto"/>
              <w:ind w:left="1777" w:right="1767"/>
              <w:jc w:val="center"/>
            </w:pPr>
            <w:r>
              <w:t xml:space="preserve">X </w:t>
            </w:r>
            <w:proofErr w:type="spellStart"/>
            <w:r>
              <w:t>X</w:t>
            </w:r>
            <w:proofErr w:type="spellEnd"/>
          </w:p>
        </w:tc>
      </w:tr>
    </w:tbl>
    <w:p w:rsidR="008A04B3" w:rsidRDefault="008A04B3">
      <w:pPr>
        <w:pStyle w:val="Corpsdetexte"/>
        <w:spacing w:before="6"/>
        <w:rPr>
          <w:sz w:val="16"/>
        </w:rPr>
      </w:pPr>
    </w:p>
    <w:p w:rsidR="008A04B3" w:rsidRDefault="00530E1B">
      <w:pPr>
        <w:pStyle w:val="Corpsdetexte"/>
        <w:spacing w:before="92" w:line="276" w:lineRule="auto"/>
        <w:ind w:left="216" w:right="256"/>
        <w:jc w:val="both"/>
      </w:pPr>
      <w:r>
        <w:t>Au-delà de ces résultats (en cours de finalisation), les questions du travail et de son organisation dans les ESAT (VST, 2015) dépassent largement les murs de ces structures pour interroger notre société dans son ensemble sur le statut des travailleurs (</w:t>
      </w:r>
      <w:hyperlink r:id="rId13">
        <w:r>
          <w:t>Poinsot</w:t>
        </w:r>
      </w:hyperlink>
      <w:r>
        <w:t xml:space="preserve"> et Joly, 2015), l’inclusion sociale et la construction d’une identité professionnelle (</w:t>
      </w:r>
      <w:proofErr w:type="spellStart"/>
      <w:r>
        <w:t>Demeule</w:t>
      </w:r>
      <w:proofErr w:type="spellEnd"/>
      <w:r>
        <w:t>, 2016), la reconnaissance des compétences (Leguy, 2013), les caractéristiques d’un « vrai boulot » (Bidet, 2011), l’impact des délocalisations (</w:t>
      </w:r>
      <w:proofErr w:type="spellStart"/>
      <w:r>
        <w:t>Toche</w:t>
      </w:r>
      <w:proofErr w:type="spellEnd"/>
      <w:r>
        <w:t>, 2017) et la thèse de la marchandisation du social (</w:t>
      </w:r>
      <w:proofErr w:type="spellStart"/>
      <w:r>
        <w:t>Cret</w:t>
      </w:r>
      <w:proofErr w:type="spellEnd"/>
      <w:r>
        <w:t xml:space="preserve"> et Jaubert, 2015).</w:t>
      </w:r>
    </w:p>
    <w:p w:rsidR="008A04B3" w:rsidRDefault="008A04B3">
      <w:pPr>
        <w:pStyle w:val="Corpsdetexte"/>
        <w:spacing w:before="2"/>
        <w:rPr>
          <w:sz w:val="25"/>
        </w:rPr>
      </w:pPr>
    </w:p>
    <w:p w:rsidR="008A04B3" w:rsidRDefault="00530E1B">
      <w:pPr>
        <w:pStyle w:val="Corpsdetexte"/>
        <w:spacing w:line="276" w:lineRule="auto"/>
        <w:ind w:left="216" w:right="253"/>
        <w:jc w:val="both"/>
      </w:pPr>
      <w:r>
        <w:t xml:space="preserve">Alors que la double valence du travail « à la fois espace privilégié de la construction du sujet et univers de contraintes et d’exploitation » (Bouchez, 2007) est particulièrement questionnée par les nouvelles formes d’emploi et les mouvements sociaux des dernières années, les ESAT pionniers que nous avons étudiés sont parvenus à créer des environnements </w:t>
      </w:r>
      <w:proofErr w:type="spellStart"/>
      <w:r>
        <w:t>capacitants</w:t>
      </w:r>
      <w:proofErr w:type="spellEnd"/>
      <w:r>
        <w:t xml:space="preserve"> propices au développement des personnes accueillies, à la restauration de leur estime de soi et de l’exercice de leurs</w:t>
      </w:r>
      <w:r>
        <w:rPr>
          <w:spacing w:val="-19"/>
        </w:rPr>
        <w:t xml:space="preserve"> </w:t>
      </w:r>
      <w:r>
        <w:t>droits.</w:t>
      </w:r>
    </w:p>
    <w:p w:rsidR="008A04B3" w:rsidRDefault="008A04B3">
      <w:pPr>
        <w:pStyle w:val="Corpsdetexte"/>
        <w:rPr>
          <w:sz w:val="34"/>
        </w:rPr>
      </w:pPr>
    </w:p>
    <w:p w:rsidR="008A04B3" w:rsidRDefault="00530E1B">
      <w:pPr>
        <w:pStyle w:val="Titre1"/>
        <w:jc w:val="left"/>
      </w:pPr>
      <w:r>
        <w:t>Références Bibliographiques</w:t>
      </w:r>
    </w:p>
    <w:p w:rsidR="008A04B3" w:rsidRDefault="00530E1B">
      <w:pPr>
        <w:spacing w:before="33" w:line="276" w:lineRule="auto"/>
        <w:ind w:left="216" w:right="252"/>
        <w:jc w:val="both"/>
      </w:pPr>
      <w:r>
        <w:t xml:space="preserve">Adam M. (2008), </w:t>
      </w:r>
      <w:r>
        <w:rPr>
          <w:i/>
        </w:rPr>
        <w:t xml:space="preserve">L’association, image de la société. Le modèle associatif et ses enjeux, </w:t>
      </w:r>
      <w:r>
        <w:t xml:space="preserve">Paris, </w:t>
      </w:r>
      <w:proofErr w:type="spellStart"/>
      <w:r>
        <w:t>L’Harmattan</w:t>
      </w:r>
      <w:proofErr w:type="spellEnd"/>
      <w:r>
        <w:t>.</w:t>
      </w:r>
    </w:p>
    <w:p w:rsidR="008A04B3" w:rsidRDefault="00530E1B">
      <w:pPr>
        <w:pStyle w:val="Corpsdetexte"/>
        <w:spacing w:line="253" w:lineRule="exact"/>
        <w:ind w:left="216"/>
      </w:pPr>
      <w:proofErr w:type="spellStart"/>
      <w:r>
        <w:t>Amblard</w:t>
      </w:r>
      <w:proofErr w:type="spellEnd"/>
      <w:r>
        <w:t xml:space="preserve"> C. (2005), </w:t>
      </w:r>
      <w:hyperlink r:id="rId14">
        <w:r>
          <w:t>Associations et entreprises commerciales : Des rapports complexes et ambigus,</w:t>
        </w:r>
      </w:hyperlink>
    </w:p>
    <w:p w:rsidR="008A04B3" w:rsidRDefault="00530E1B">
      <w:pPr>
        <w:spacing w:before="40"/>
        <w:ind w:left="216"/>
      </w:pPr>
      <w:r>
        <w:rPr>
          <w:i/>
        </w:rPr>
        <w:t xml:space="preserve">RECMA, </w:t>
      </w:r>
      <w:r>
        <w:t>n°297, p. 7-21.</w:t>
      </w:r>
    </w:p>
    <w:p w:rsidR="008A04B3" w:rsidRDefault="00530E1B">
      <w:pPr>
        <w:spacing w:before="37" w:line="276" w:lineRule="auto"/>
        <w:ind w:left="216" w:right="252"/>
        <w:jc w:val="both"/>
      </w:pPr>
      <w:proofErr w:type="spellStart"/>
      <w:r>
        <w:t>Arnoud</w:t>
      </w:r>
      <w:proofErr w:type="spellEnd"/>
      <w:r>
        <w:t xml:space="preserve">, Justine. </w:t>
      </w:r>
      <w:r>
        <w:rPr>
          <w:i/>
        </w:rPr>
        <w:t xml:space="preserve">Conception organisationnelle : pour des interventions </w:t>
      </w:r>
      <w:proofErr w:type="spellStart"/>
      <w:r>
        <w:rPr>
          <w:i/>
        </w:rPr>
        <w:t>capacitantes</w:t>
      </w:r>
      <w:proofErr w:type="spellEnd"/>
      <w:r>
        <w:t xml:space="preserve">. Thèse Sociologie. Paris, Conservatoire national des arts et </w:t>
      </w:r>
      <w:proofErr w:type="spellStart"/>
      <w:r>
        <w:t>metiers</w:t>
      </w:r>
      <w:proofErr w:type="spellEnd"/>
      <w:r>
        <w:t xml:space="preserve"> - CNAM,</w:t>
      </w:r>
      <w:r>
        <w:rPr>
          <w:spacing w:val="-4"/>
        </w:rPr>
        <w:t xml:space="preserve"> </w:t>
      </w:r>
      <w:r>
        <w:t>2013.</w:t>
      </w:r>
    </w:p>
    <w:p w:rsidR="008A04B3" w:rsidRDefault="00530E1B">
      <w:pPr>
        <w:pStyle w:val="Corpsdetexte"/>
        <w:spacing w:before="119" w:line="278" w:lineRule="auto"/>
        <w:ind w:left="216" w:right="253"/>
        <w:jc w:val="both"/>
      </w:pPr>
      <w:proofErr w:type="spellStart"/>
      <w:r>
        <w:t>Arnoud</w:t>
      </w:r>
      <w:proofErr w:type="spellEnd"/>
      <w:r>
        <w:t>, Justine et Falzon, Pierre</w:t>
      </w:r>
      <w:r>
        <w:rPr>
          <w:b/>
        </w:rPr>
        <w:t xml:space="preserve">, </w:t>
      </w:r>
      <w:r>
        <w:t xml:space="preserve">« Changement organisationnel et </w:t>
      </w:r>
      <w:proofErr w:type="spellStart"/>
      <w:r>
        <w:t>reconception</w:t>
      </w:r>
      <w:proofErr w:type="spellEnd"/>
      <w:r>
        <w:t xml:space="preserve"> de l’organisation : des ressources aux capabilités </w:t>
      </w:r>
      <w:r>
        <w:rPr>
          <w:spacing w:val="-3"/>
        </w:rPr>
        <w:t xml:space="preserve">», </w:t>
      </w:r>
      <w:r>
        <w:rPr>
          <w:i/>
        </w:rPr>
        <w:t xml:space="preserve">Activités </w:t>
      </w:r>
      <w:r>
        <w:t>[En ligne], 10-2 | Octobre</w:t>
      </w:r>
      <w:r>
        <w:rPr>
          <w:spacing w:val="-3"/>
        </w:rPr>
        <w:t xml:space="preserve"> </w:t>
      </w:r>
      <w:r>
        <w:t>2013.</w:t>
      </w:r>
    </w:p>
    <w:p w:rsidR="008A04B3" w:rsidRDefault="00530E1B">
      <w:pPr>
        <w:pStyle w:val="Corpsdetexte"/>
        <w:spacing w:before="116" w:line="276" w:lineRule="auto"/>
        <w:ind w:left="216" w:right="256"/>
        <w:jc w:val="both"/>
      </w:pPr>
      <w:proofErr w:type="spellStart"/>
      <w:r>
        <w:t>Barcellini</w:t>
      </w:r>
      <w:proofErr w:type="spellEnd"/>
      <w:r>
        <w:t xml:space="preserve">, Flore. « Intervention Ergonomique </w:t>
      </w:r>
      <w:proofErr w:type="spellStart"/>
      <w:r>
        <w:t>Capacitante</w:t>
      </w:r>
      <w:proofErr w:type="spellEnd"/>
      <w:r>
        <w:t xml:space="preserve"> : bilan des connaissances actuelles et perspectives de développement », </w:t>
      </w:r>
      <w:r>
        <w:rPr>
          <w:i/>
        </w:rPr>
        <w:t xml:space="preserve">Activités </w:t>
      </w:r>
      <w:r>
        <w:t>[En ligne], 14-2 | 2017.</w:t>
      </w:r>
    </w:p>
    <w:p w:rsidR="008A04B3" w:rsidRDefault="008A04B3">
      <w:pPr>
        <w:spacing w:line="276" w:lineRule="auto"/>
        <w:jc w:val="both"/>
        <w:sectPr w:rsidR="008A04B3">
          <w:pgSz w:w="11910" w:h="16840"/>
          <w:pgMar w:top="1400" w:right="1160" w:bottom="1160" w:left="1200" w:header="0" w:footer="962" w:gutter="0"/>
          <w:cols w:space="720"/>
        </w:sectPr>
      </w:pPr>
    </w:p>
    <w:p w:rsidR="008A04B3" w:rsidRDefault="00530E1B">
      <w:pPr>
        <w:spacing w:before="71" w:line="276" w:lineRule="auto"/>
        <w:ind w:left="216" w:right="252"/>
        <w:jc w:val="both"/>
      </w:pPr>
      <w:r>
        <w:lastRenderedPageBreak/>
        <w:t xml:space="preserve">Baret, Christophe. « Les établissements et services d'aide par le travail (ESAT) parviennent-ils à concilier objectifs économiques et missions médico-sociales ? Une </w:t>
      </w:r>
      <w:proofErr w:type="gramStart"/>
      <w:r>
        <w:t>proposition  de</w:t>
      </w:r>
      <w:proofErr w:type="gramEnd"/>
      <w:r>
        <w:t xml:space="preserve">  matrice  stratégique </w:t>
      </w:r>
      <w:r>
        <w:rPr>
          <w:spacing w:val="-3"/>
        </w:rPr>
        <w:t xml:space="preserve">», </w:t>
      </w:r>
      <w:r>
        <w:rPr>
          <w:i/>
        </w:rPr>
        <w:t>RIMHE : Revue Interdisciplinaire Management, Homme &amp; Entreprise</w:t>
      </w:r>
      <w:r>
        <w:t>, vol. 2, no. 2, 2012, pp.</w:t>
      </w:r>
      <w:r>
        <w:rPr>
          <w:spacing w:val="-1"/>
        </w:rPr>
        <w:t xml:space="preserve"> </w:t>
      </w:r>
      <w:r>
        <w:t>66-82</w:t>
      </w:r>
    </w:p>
    <w:p w:rsidR="008A04B3" w:rsidRDefault="00530E1B">
      <w:pPr>
        <w:spacing w:before="1" w:line="278" w:lineRule="auto"/>
        <w:ind w:left="216" w:right="254"/>
        <w:jc w:val="both"/>
      </w:pPr>
      <w:proofErr w:type="spellStart"/>
      <w:r>
        <w:t>Bévant</w:t>
      </w:r>
      <w:proofErr w:type="spellEnd"/>
      <w:r>
        <w:t xml:space="preserve"> D. (2003), Les associations sont-elles des entreprises ?, in Prouteau L., </w:t>
      </w:r>
      <w:r>
        <w:rPr>
          <w:i/>
        </w:rPr>
        <w:t>Les associations entre bénévolat et logique d’entreprise</w:t>
      </w:r>
      <w:r>
        <w:t>, L’univers des normes, pp. 49-65.</w:t>
      </w:r>
    </w:p>
    <w:p w:rsidR="008A04B3" w:rsidRDefault="00530E1B">
      <w:pPr>
        <w:pStyle w:val="Corpsdetexte"/>
        <w:spacing w:line="276" w:lineRule="auto"/>
        <w:ind w:left="216" w:right="252"/>
        <w:jc w:val="both"/>
      </w:pPr>
      <w:r>
        <w:t xml:space="preserve">Bouchez, </w:t>
      </w:r>
      <w:proofErr w:type="spellStart"/>
      <w:r>
        <w:t>Jean-pierre</w:t>
      </w:r>
      <w:proofErr w:type="spellEnd"/>
      <w:r>
        <w:t xml:space="preserve">. « De quelques tentatives de modernisations socio-économiques en France (1910-1980) », </w:t>
      </w:r>
      <w:r>
        <w:rPr>
          <w:i/>
        </w:rPr>
        <w:t>Management &amp; Avenir</w:t>
      </w:r>
      <w:r>
        <w:t>, vol. 11, no. 1, 2007, pp. 93-111.</w:t>
      </w:r>
    </w:p>
    <w:p w:rsidR="008A04B3" w:rsidRDefault="00530E1B">
      <w:pPr>
        <w:pStyle w:val="Corpsdetexte"/>
        <w:spacing w:line="276" w:lineRule="auto"/>
        <w:ind w:left="216" w:right="254"/>
        <w:jc w:val="both"/>
      </w:pPr>
      <w:r>
        <w:t>Chevalier-</w:t>
      </w:r>
      <w:proofErr w:type="spellStart"/>
      <w:r>
        <w:t>Despicht</w:t>
      </w:r>
      <w:proofErr w:type="spellEnd"/>
      <w:r>
        <w:t xml:space="preserve"> M., </w:t>
      </w:r>
      <w:proofErr w:type="spellStart"/>
      <w:r>
        <w:t>Droin</w:t>
      </w:r>
      <w:proofErr w:type="spellEnd"/>
      <w:r>
        <w:t xml:space="preserve"> C., « Les EA et ESAT du secteur agricole : activités et besoins », Rapport d’enquête, </w:t>
      </w:r>
      <w:proofErr w:type="spellStart"/>
      <w:r>
        <w:t>Solidel</w:t>
      </w:r>
      <w:proofErr w:type="spellEnd"/>
      <w:r>
        <w:t>, Bagnolet, 2007.</w:t>
      </w:r>
    </w:p>
    <w:p w:rsidR="008A04B3" w:rsidRDefault="00530E1B">
      <w:pPr>
        <w:pStyle w:val="Corpsdetexte"/>
        <w:spacing w:line="276" w:lineRule="auto"/>
        <w:ind w:left="216" w:right="254"/>
        <w:jc w:val="both"/>
      </w:pPr>
      <w:r>
        <w:t>Combes-</w:t>
      </w:r>
      <w:proofErr w:type="spellStart"/>
      <w:r>
        <w:t>Joret</w:t>
      </w:r>
      <w:proofErr w:type="spellEnd"/>
      <w:r>
        <w:t xml:space="preserve"> M., </w:t>
      </w:r>
      <w:proofErr w:type="spellStart"/>
      <w:r>
        <w:t>Lethielleux</w:t>
      </w:r>
      <w:proofErr w:type="spellEnd"/>
      <w:r>
        <w:t xml:space="preserve"> L. (2012), Le sens du travail à la Croix-Rouge française. Entre engagement pour la cause et engagement dans le travail, </w:t>
      </w:r>
      <w:r>
        <w:rPr>
          <w:i/>
        </w:rPr>
        <w:t xml:space="preserve">RECMA, </w:t>
      </w:r>
      <w:r>
        <w:t>n°323, p.64-81.</w:t>
      </w:r>
    </w:p>
    <w:p w:rsidR="008A04B3" w:rsidRDefault="00530E1B">
      <w:pPr>
        <w:pStyle w:val="Corpsdetexte"/>
        <w:spacing w:line="276" w:lineRule="auto"/>
        <w:ind w:left="216" w:right="253"/>
        <w:jc w:val="both"/>
        <w:rPr>
          <w:i/>
        </w:rPr>
      </w:pPr>
      <w:proofErr w:type="spellStart"/>
      <w:r>
        <w:t>Cret</w:t>
      </w:r>
      <w:proofErr w:type="spellEnd"/>
      <w:r>
        <w:t xml:space="preserve">, Benoit, et Guillaume Jaubert. « Contre la thèse de la marchandisation du social : l'exemple des travailleurs handicapés en établissements et services d'aide par le travail (ESAT) », </w:t>
      </w:r>
      <w:r>
        <w:rPr>
          <w:i/>
        </w:rPr>
        <w:t>Annales des Mines</w:t>
      </w:r>
    </w:p>
    <w:p w:rsidR="008A04B3" w:rsidRDefault="00530E1B">
      <w:pPr>
        <w:spacing w:line="278" w:lineRule="auto"/>
        <w:ind w:left="216" w:right="3985"/>
      </w:pPr>
      <w:r>
        <w:rPr>
          <w:i/>
        </w:rPr>
        <w:t>- Gérer et comprendre</w:t>
      </w:r>
      <w:r>
        <w:t xml:space="preserve">, vol. 115, no. 1, 2014, pp. 54-63 Falzon, Pierre. (2013). </w:t>
      </w:r>
      <w:r>
        <w:rPr>
          <w:i/>
        </w:rPr>
        <w:t>Ergonomie constructive</w:t>
      </w:r>
      <w:r>
        <w:t>. Paris : PUF.</w:t>
      </w:r>
    </w:p>
    <w:p w:rsidR="008A04B3" w:rsidRDefault="00530E1B">
      <w:pPr>
        <w:pStyle w:val="Corpsdetexte"/>
        <w:spacing w:before="111" w:line="276" w:lineRule="auto"/>
        <w:ind w:left="216" w:right="253"/>
        <w:jc w:val="both"/>
      </w:pPr>
      <w:proofErr w:type="spellStart"/>
      <w:r>
        <w:t>Fernagu</w:t>
      </w:r>
      <w:proofErr w:type="spellEnd"/>
      <w:r>
        <w:t xml:space="preserve">, </w:t>
      </w:r>
      <w:proofErr w:type="spellStart"/>
      <w:r>
        <w:t>Solveig</w:t>
      </w:r>
      <w:proofErr w:type="spellEnd"/>
      <w:r>
        <w:t>. « Les capabilités au prisme de la capacité à s’autodéterminer : le club de dirigeants de PME », Formation emploi, 142, Avril-juin 2018, p.231-254.</w:t>
      </w:r>
    </w:p>
    <w:p w:rsidR="008A04B3" w:rsidRDefault="00530E1B">
      <w:pPr>
        <w:spacing w:before="119" w:line="278" w:lineRule="auto"/>
        <w:ind w:left="216" w:right="3118"/>
      </w:pPr>
      <w:proofErr w:type="spellStart"/>
      <w:r>
        <w:t>Fourel</w:t>
      </w:r>
      <w:proofErr w:type="spellEnd"/>
      <w:r>
        <w:t xml:space="preserve"> C. (2001), </w:t>
      </w:r>
      <w:r>
        <w:rPr>
          <w:i/>
        </w:rPr>
        <w:t>La nouvelle économie sociale</w:t>
      </w:r>
      <w:r>
        <w:t xml:space="preserve">, Paris, Editions Syros. </w:t>
      </w:r>
      <w:proofErr w:type="spellStart"/>
      <w:r>
        <w:t>Laville</w:t>
      </w:r>
      <w:proofErr w:type="spellEnd"/>
      <w:r>
        <w:t xml:space="preserve"> J.L. (2010), </w:t>
      </w:r>
      <w:r>
        <w:rPr>
          <w:i/>
        </w:rPr>
        <w:t xml:space="preserve">Politique de l’association, </w:t>
      </w:r>
      <w:r>
        <w:t>Paris</w:t>
      </w:r>
      <w:r>
        <w:rPr>
          <w:i/>
        </w:rPr>
        <w:t xml:space="preserve">, </w:t>
      </w:r>
      <w:r>
        <w:t>Seuil.</w:t>
      </w:r>
    </w:p>
    <w:p w:rsidR="008A04B3" w:rsidRDefault="00530E1B">
      <w:pPr>
        <w:spacing w:line="276" w:lineRule="auto"/>
        <w:ind w:left="216" w:right="252"/>
        <w:jc w:val="both"/>
      </w:pPr>
      <w:r>
        <w:t xml:space="preserve">Marchal E. (1992), L’entreprise associative entre calcul économique et désintéressement, </w:t>
      </w:r>
      <w:r>
        <w:rPr>
          <w:i/>
        </w:rPr>
        <w:t>Revue Française de sociologie</w:t>
      </w:r>
      <w:r>
        <w:t>, XXXIII, p. 365-390.</w:t>
      </w:r>
    </w:p>
    <w:p w:rsidR="008A04B3" w:rsidRDefault="00530E1B">
      <w:pPr>
        <w:pStyle w:val="Corpsdetexte"/>
        <w:spacing w:line="276" w:lineRule="auto"/>
        <w:ind w:left="216" w:right="257"/>
        <w:jc w:val="both"/>
      </w:pPr>
      <w:proofErr w:type="spellStart"/>
      <w:r>
        <w:t>Raveau</w:t>
      </w:r>
      <w:proofErr w:type="spellEnd"/>
      <w:r>
        <w:t>, G. (2008</w:t>
      </w:r>
      <w:proofErr w:type="gramStart"/>
      <w:r>
        <w:t>)  «</w:t>
      </w:r>
      <w:proofErr w:type="gramEnd"/>
      <w:r>
        <w:t xml:space="preserve"> Causalité,  holisme  méthodologique  et  modélisation  « critique »  en  économie. </w:t>
      </w:r>
      <w:r>
        <w:rPr>
          <w:spacing w:val="-3"/>
        </w:rPr>
        <w:t xml:space="preserve">», </w:t>
      </w:r>
      <w:r>
        <w:rPr>
          <w:i/>
        </w:rPr>
        <w:t xml:space="preserve">L'Homme et la société </w:t>
      </w:r>
      <w:r>
        <w:t>volume 4 ,n° 170-171, p.</w:t>
      </w:r>
      <w:r>
        <w:rPr>
          <w:spacing w:val="1"/>
        </w:rPr>
        <w:t xml:space="preserve"> </w:t>
      </w:r>
      <w:r>
        <w:t>15-46.</w:t>
      </w:r>
    </w:p>
    <w:p w:rsidR="008A04B3" w:rsidRDefault="00530E1B">
      <w:pPr>
        <w:spacing w:line="276" w:lineRule="auto"/>
        <w:ind w:left="216" w:right="254"/>
        <w:jc w:val="both"/>
      </w:pPr>
      <w:r>
        <w:t xml:space="preserve">Sibille H. (2010), Vers un nouveau modèle économique pour les associations ? Formes et enjeux des évolutions en cours, </w:t>
      </w:r>
      <w:r>
        <w:rPr>
          <w:i/>
        </w:rPr>
        <w:t xml:space="preserve">Dossier Le modèle associatif est-il viable ? </w:t>
      </w:r>
      <w:r>
        <w:t>La Ligue de l’enseignement, février, p. 26-28.</w:t>
      </w:r>
    </w:p>
    <w:p w:rsidR="008A04B3" w:rsidRDefault="00530E1B">
      <w:pPr>
        <w:pStyle w:val="Corpsdetexte"/>
        <w:spacing w:line="278" w:lineRule="auto"/>
        <w:ind w:left="216" w:right="253"/>
        <w:jc w:val="both"/>
      </w:pPr>
      <w:r>
        <w:t>Véro, Josiane et Zimmermann, Bénédicte. « À LA RECHERCHE DE L’ORGANISATION CAPACITANTE : QUELLE PART DE LIBERTÉ DANS LE TRAVAIL SALARIÉ ? », L'Harmattan,</w:t>
      </w:r>
    </w:p>
    <w:p w:rsidR="008A04B3" w:rsidRDefault="00530E1B">
      <w:pPr>
        <w:pStyle w:val="Corpsdetexte"/>
        <w:spacing w:line="252" w:lineRule="exact"/>
        <w:ind w:left="216"/>
        <w:jc w:val="both"/>
      </w:pPr>
      <w:r>
        <w:t>« Savoirs », 2018, vol 2, n° 47, p. 131 à 150.</w:t>
      </w:r>
    </w:p>
    <w:p w:rsidR="008A04B3" w:rsidRDefault="008A04B3">
      <w:pPr>
        <w:pStyle w:val="Corpsdetexte"/>
        <w:rPr>
          <w:sz w:val="20"/>
        </w:rPr>
      </w:pPr>
    </w:p>
    <w:p w:rsidR="008A04B3" w:rsidRDefault="008A04B3">
      <w:pPr>
        <w:pStyle w:val="Corpsdetexte"/>
        <w:rPr>
          <w:sz w:val="20"/>
        </w:rPr>
      </w:pPr>
    </w:p>
    <w:p w:rsidR="008A04B3" w:rsidRDefault="00437DF4">
      <w:pPr>
        <w:pStyle w:val="Corpsdetexte"/>
        <w:spacing w:before="9"/>
        <w:rPr>
          <w:sz w:val="13"/>
        </w:rPr>
      </w:pPr>
      <w:r>
        <w:rPr>
          <w:noProof/>
          <w:lang w:bidi="ar-SA"/>
        </w:rPr>
        <mc:AlternateContent>
          <mc:Choice Requires="wps">
            <w:drawing>
              <wp:anchor distT="0" distB="0" distL="0" distR="0" simplePos="0" relativeHeight="251659264" behindDoc="1" locked="0" layoutInCell="1" allowOverlap="1">
                <wp:simplePos x="0" y="0"/>
                <wp:positionH relativeFrom="page">
                  <wp:posOffset>881380</wp:posOffset>
                </wp:positionH>
                <wp:positionV relativeFrom="paragraph">
                  <wp:posOffset>135255</wp:posOffset>
                </wp:positionV>
                <wp:extent cx="5798185" cy="0"/>
                <wp:effectExtent l="14605" t="13335" r="16510" b="1524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5259F"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0.65pt" to="52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" strokeweight="1.44pt">
                <w10:wrap type="topAndBottom" anchorx="page"/>
              </v:line>
            </w:pict>
          </mc:Fallback>
        </mc:AlternateContent>
      </w:r>
    </w:p>
    <w:p w:rsidR="008A04B3" w:rsidRDefault="008A04B3">
      <w:pPr>
        <w:pStyle w:val="Corpsdetexte"/>
        <w:rPr>
          <w:sz w:val="20"/>
        </w:rPr>
      </w:pPr>
    </w:p>
    <w:p w:rsidR="008A04B3" w:rsidRDefault="008A04B3">
      <w:pPr>
        <w:pStyle w:val="Corpsdetexte"/>
        <w:rPr>
          <w:sz w:val="20"/>
        </w:rPr>
      </w:pPr>
    </w:p>
    <w:p w:rsidR="008A04B3" w:rsidRDefault="008A04B3">
      <w:pPr>
        <w:pStyle w:val="Corpsdetexte"/>
        <w:rPr>
          <w:sz w:val="20"/>
        </w:rPr>
      </w:pPr>
    </w:p>
    <w:p w:rsidR="008A04B3" w:rsidRDefault="008A04B3">
      <w:pPr>
        <w:pStyle w:val="Corpsdetexte"/>
        <w:rPr>
          <w:sz w:val="20"/>
        </w:rPr>
      </w:pPr>
    </w:p>
    <w:p w:rsidR="008A04B3" w:rsidRDefault="008A04B3">
      <w:pPr>
        <w:pStyle w:val="Corpsdetexte"/>
        <w:rPr>
          <w:sz w:val="20"/>
        </w:rPr>
      </w:pPr>
    </w:p>
    <w:p w:rsidR="001455AE" w:rsidRDefault="001455AE">
      <w:pPr>
        <w:rPr>
          <w:sz w:val="23"/>
        </w:rPr>
      </w:pPr>
      <w:r>
        <w:rPr>
          <w:sz w:val="23"/>
        </w:rPr>
        <w:br w:type="page"/>
      </w:r>
      <w:bookmarkStart w:id="1" w:name="_GoBack"/>
      <w:bookmarkEnd w:id="1"/>
    </w:p>
    <w:p w:rsidR="00437DF4" w:rsidRPr="00A802D2" w:rsidRDefault="00437DF4" w:rsidP="00437DF4">
      <w:pPr>
        <w:jc w:val="center"/>
        <w:rPr>
          <w:rFonts w:ascii="Cambria" w:eastAsia="Cambria" w:hAnsi="Cambria" w:cs="Cambria"/>
          <w:sz w:val="24"/>
          <w:szCs w:val="24"/>
        </w:rPr>
      </w:pPr>
      <w:r>
        <w:rPr>
          <w:rFonts w:ascii="Cambria" w:eastAsia="Cambria" w:hAnsi="Cambria" w:cs="Cambria"/>
          <w:sz w:val="24"/>
          <w:szCs w:val="24"/>
        </w:rPr>
        <w:lastRenderedPageBreak/>
        <w:t>C</w:t>
      </w:r>
      <w:r w:rsidRPr="00A802D2">
        <w:rPr>
          <w:rFonts w:ascii="Cambria" w:eastAsia="Cambria" w:hAnsi="Cambria" w:cs="Cambria"/>
          <w:sz w:val="24"/>
          <w:szCs w:val="24"/>
        </w:rPr>
        <w:t xml:space="preserve">ommunication pour les 7èmes Rencontres GESS </w:t>
      </w:r>
    </w:p>
    <w:p w:rsidR="00437DF4" w:rsidRPr="00A802D2" w:rsidRDefault="00437DF4" w:rsidP="00437DF4">
      <w:pPr>
        <w:jc w:val="center"/>
        <w:rPr>
          <w:rFonts w:ascii="Cambria" w:eastAsia="Cambria" w:hAnsi="Cambria" w:cs="Cambria"/>
          <w:sz w:val="24"/>
          <w:szCs w:val="24"/>
        </w:rPr>
      </w:pPr>
      <w:r w:rsidRPr="00A802D2">
        <w:rPr>
          <w:rFonts w:ascii="Cambria" w:eastAsia="Cambria" w:hAnsi="Cambria" w:cs="Cambria"/>
          <w:sz w:val="24"/>
          <w:szCs w:val="24"/>
        </w:rPr>
        <w:t xml:space="preserve">(Gestion des Entreprises Sociales et Solidaires) </w:t>
      </w:r>
    </w:p>
    <w:p w:rsidR="00437DF4" w:rsidRPr="001C0D6D" w:rsidRDefault="00437DF4" w:rsidP="00437DF4">
      <w:pPr>
        <w:jc w:val="center"/>
        <w:rPr>
          <w:rFonts w:ascii="Cambria" w:eastAsia="Cambria" w:hAnsi="Cambria" w:cs="Cambria"/>
          <w:sz w:val="24"/>
          <w:szCs w:val="24"/>
        </w:rPr>
      </w:pPr>
      <w:proofErr w:type="gramStart"/>
      <w:r w:rsidRPr="00A802D2">
        <w:rPr>
          <w:rFonts w:ascii="Cambria" w:eastAsia="Cambria" w:hAnsi="Cambria" w:cs="Cambria"/>
          <w:sz w:val="24"/>
          <w:szCs w:val="24"/>
        </w:rPr>
        <w:t>«L’ESS</w:t>
      </w:r>
      <w:proofErr w:type="gramEnd"/>
      <w:r w:rsidRPr="00A802D2">
        <w:rPr>
          <w:rFonts w:ascii="Cambria" w:eastAsia="Cambria" w:hAnsi="Cambria" w:cs="Cambria"/>
          <w:sz w:val="24"/>
          <w:szCs w:val="24"/>
        </w:rPr>
        <w:t xml:space="preserve"> comme source d’inspiration : Quelles perspectives de diffusion des valeurs  et  des pratiques de l'ESS à l’ensemble de l'économie ?  »</w:t>
      </w:r>
    </w:p>
    <w:p w:rsidR="00437DF4" w:rsidRDefault="00437DF4" w:rsidP="00437DF4">
      <w:pPr>
        <w:rPr>
          <w:rFonts w:ascii="Arial" w:hAnsi="Arial" w:cs="Arial"/>
          <w:b/>
        </w:rPr>
      </w:pPr>
    </w:p>
    <w:p w:rsidR="00437DF4" w:rsidRDefault="00437DF4" w:rsidP="00437DF4">
      <w:pPr>
        <w:rPr>
          <w:rFonts w:ascii="Arial" w:hAnsi="Arial" w:cs="Arial"/>
          <w:b/>
        </w:rPr>
      </w:pPr>
    </w:p>
    <w:p w:rsidR="00437DF4" w:rsidRPr="001C0D6D" w:rsidRDefault="00437DF4" w:rsidP="00437DF4">
      <w:pPr>
        <w:rPr>
          <w:rFonts w:ascii="Arial" w:hAnsi="Arial" w:cs="Arial"/>
          <w:b/>
        </w:rPr>
      </w:pPr>
      <w:r>
        <w:rPr>
          <w:rFonts w:ascii="Arial" w:hAnsi="Arial" w:cs="Arial"/>
          <w:b/>
        </w:rPr>
        <w:t>Titre</w:t>
      </w:r>
      <w:r w:rsidRPr="001C0D6D">
        <w:rPr>
          <w:rFonts w:ascii="Arial" w:hAnsi="Arial" w:cs="Arial"/>
          <w:b/>
        </w:rPr>
        <w:t xml:space="preserve"> de la communication : Du prix just</w:t>
      </w:r>
      <w:r>
        <w:rPr>
          <w:rFonts w:ascii="Arial" w:hAnsi="Arial" w:cs="Arial"/>
          <w:b/>
        </w:rPr>
        <w:t xml:space="preserve">e au panier solidaire dans les </w:t>
      </w:r>
      <w:proofErr w:type="spellStart"/>
      <w:r>
        <w:rPr>
          <w:rFonts w:ascii="Arial" w:hAnsi="Arial" w:cs="Arial"/>
          <w:b/>
        </w:rPr>
        <w:t>A</w:t>
      </w:r>
      <w:r w:rsidRPr="001C0D6D">
        <w:rPr>
          <w:rFonts w:ascii="Arial" w:hAnsi="Arial" w:cs="Arial"/>
          <w:b/>
        </w:rPr>
        <w:t>maps</w:t>
      </w:r>
      <w:proofErr w:type="spellEnd"/>
      <w:r w:rsidRPr="001C0D6D">
        <w:rPr>
          <w:rFonts w:ascii="Arial" w:hAnsi="Arial" w:cs="Arial"/>
          <w:b/>
        </w:rPr>
        <w:t xml:space="preserve"> : les dispositifs solidaires comme levier de justice sociale </w:t>
      </w:r>
    </w:p>
    <w:p w:rsidR="00437DF4" w:rsidRDefault="00437DF4" w:rsidP="00437DF4">
      <w:pPr>
        <w:rPr>
          <w:rFonts w:ascii="Arial" w:hAnsi="Arial" w:cs="Arial"/>
          <w:sz w:val="24"/>
          <w:szCs w:val="24"/>
        </w:rPr>
      </w:pPr>
    </w:p>
    <w:p w:rsidR="00437DF4" w:rsidRPr="001C0D6D" w:rsidRDefault="00437DF4" w:rsidP="00437DF4">
      <w:pPr>
        <w:spacing w:line="276" w:lineRule="auto"/>
        <w:rPr>
          <w:rFonts w:ascii="Arial" w:hAnsi="Arial" w:cs="Arial"/>
        </w:rPr>
      </w:pPr>
      <w:r w:rsidRPr="001C0D6D">
        <w:rPr>
          <w:rFonts w:ascii="Arial" w:hAnsi="Arial" w:cs="Arial"/>
          <w:b/>
        </w:rPr>
        <w:t>Mots-clés :</w:t>
      </w:r>
      <w:r w:rsidRPr="001C0D6D">
        <w:rPr>
          <w:rFonts w:ascii="Arial" w:hAnsi="Arial" w:cs="Arial"/>
        </w:rPr>
        <w:t xml:space="preserve"> </w:t>
      </w:r>
      <w:proofErr w:type="spellStart"/>
      <w:r w:rsidRPr="001C0D6D">
        <w:rPr>
          <w:rFonts w:ascii="Arial" w:hAnsi="Arial" w:cs="Arial"/>
        </w:rPr>
        <w:t>Amap</w:t>
      </w:r>
      <w:proofErr w:type="spellEnd"/>
      <w:r w:rsidRPr="001C0D6D">
        <w:rPr>
          <w:rFonts w:ascii="Arial" w:hAnsi="Arial" w:cs="Arial"/>
        </w:rPr>
        <w:t xml:space="preserve"> – Justice sociale – </w:t>
      </w:r>
      <w:r>
        <w:rPr>
          <w:rFonts w:ascii="Arial" w:hAnsi="Arial" w:cs="Arial"/>
        </w:rPr>
        <w:t xml:space="preserve">Innovation sociale  </w:t>
      </w:r>
    </w:p>
    <w:p w:rsidR="00437DF4" w:rsidRPr="005C3EE7" w:rsidRDefault="00437DF4" w:rsidP="00437DF4">
      <w:pPr>
        <w:spacing w:line="276" w:lineRule="auto"/>
        <w:rPr>
          <w:sz w:val="24"/>
          <w:szCs w:val="24"/>
        </w:rPr>
      </w:pPr>
    </w:p>
    <w:p w:rsidR="00437DF4" w:rsidRPr="005C3EE7" w:rsidRDefault="00437DF4" w:rsidP="00437DF4">
      <w:pPr>
        <w:spacing w:line="276" w:lineRule="auto"/>
        <w:rPr>
          <w:sz w:val="24"/>
          <w:szCs w:val="24"/>
        </w:rPr>
      </w:pPr>
      <w:r w:rsidRPr="005C3EE7">
        <w:rPr>
          <w:sz w:val="24"/>
          <w:szCs w:val="24"/>
        </w:rPr>
        <w:t xml:space="preserve">Auteure : Sara </w:t>
      </w:r>
      <w:proofErr w:type="spellStart"/>
      <w:r w:rsidRPr="005C3EE7">
        <w:rPr>
          <w:sz w:val="24"/>
          <w:szCs w:val="24"/>
        </w:rPr>
        <w:t>Zirari</w:t>
      </w:r>
      <w:proofErr w:type="spellEnd"/>
      <w:r w:rsidRPr="005C3EE7">
        <w:rPr>
          <w:sz w:val="24"/>
          <w:szCs w:val="24"/>
        </w:rPr>
        <w:t xml:space="preserve"> </w:t>
      </w:r>
    </w:p>
    <w:p w:rsidR="00437DF4" w:rsidRPr="005C3EE7" w:rsidRDefault="00437DF4" w:rsidP="00437DF4">
      <w:pPr>
        <w:spacing w:line="276" w:lineRule="auto"/>
        <w:rPr>
          <w:sz w:val="24"/>
          <w:szCs w:val="24"/>
        </w:rPr>
      </w:pPr>
      <w:r w:rsidRPr="005C3EE7">
        <w:rPr>
          <w:sz w:val="24"/>
          <w:szCs w:val="24"/>
        </w:rPr>
        <w:t>Doctorante en 3</w:t>
      </w:r>
      <w:r w:rsidRPr="005C3EE7">
        <w:rPr>
          <w:sz w:val="24"/>
          <w:szCs w:val="24"/>
          <w:vertAlign w:val="superscript"/>
        </w:rPr>
        <w:t>ème</w:t>
      </w:r>
      <w:r w:rsidRPr="005C3EE7">
        <w:rPr>
          <w:sz w:val="24"/>
          <w:szCs w:val="24"/>
        </w:rPr>
        <w:t xml:space="preserve"> année </w:t>
      </w:r>
    </w:p>
    <w:p w:rsidR="00437DF4" w:rsidRPr="005C3EE7" w:rsidRDefault="00437DF4" w:rsidP="00437DF4">
      <w:pPr>
        <w:spacing w:line="276" w:lineRule="auto"/>
        <w:rPr>
          <w:sz w:val="24"/>
          <w:szCs w:val="24"/>
        </w:rPr>
      </w:pPr>
      <w:r w:rsidRPr="005C3EE7">
        <w:rPr>
          <w:sz w:val="24"/>
          <w:szCs w:val="24"/>
        </w:rPr>
        <w:t xml:space="preserve">IAE de Paris – Université Panthéon Sorbonne </w:t>
      </w:r>
    </w:p>
    <w:p w:rsidR="00437DF4" w:rsidRPr="005C3EE7" w:rsidRDefault="00437DF4" w:rsidP="00437DF4">
      <w:pPr>
        <w:spacing w:line="276" w:lineRule="auto"/>
        <w:rPr>
          <w:sz w:val="24"/>
          <w:szCs w:val="24"/>
        </w:rPr>
      </w:pPr>
      <w:r w:rsidRPr="005C3EE7">
        <w:rPr>
          <w:sz w:val="24"/>
          <w:szCs w:val="24"/>
        </w:rPr>
        <w:t xml:space="preserve">Directeur de thèse : Philippe </w:t>
      </w:r>
      <w:proofErr w:type="spellStart"/>
      <w:r w:rsidRPr="005C3EE7">
        <w:rPr>
          <w:sz w:val="24"/>
          <w:szCs w:val="24"/>
        </w:rPr>
        <w:t>Eynaud</w:t>
      </w:r>
      <w:proofErr w:type="spellEnd"/>
      <w:r w:rsidRPr="005C3EE7">
        <w:rPr>
          <w:sz w:val="24"/>
          <w:szCs w:val="24"/>
        </w:rPr>
        <w:t xml:space="preserve"> </w:t>
      </w:r>
    </w:p>
    <w:p w:rsidR="00437DF4" w:rsidRDefault="00437DF4" w:rsidP="00437DF4">
      <w:pPr>
        <w:rPr>
          <w:rFonts w:ascii="Arial" w:hAnsi="Arial" w:cs="Arial"/>
          <w:b/>
        </w:rPr>
      </w:pPr>
    </w:p>
    <w:p w:rsidR="00437DF4" w:rsidRDefault="00437DF4" w:rsidP="00437DF4">
      <w:pPr>
        <w:rPr>
          <w:sz w:val="24"/>
          <w:szCs w:val="24"/>
        </w:rPr>
      </w:pPr>
      <w:r>
        <w:rPr>
          <w:rFonts w:ascii="Arial" w:hAnsi="Arial" w:cs="Arial"/>
          <w:b/>
        </w:rPr>
        <w:t>Synthèse</w:t>
      </w:r>
      <w:r w:rsidRPr="001C0D6D">
        <w:rPr>
          <w:rFonts w:ascii="Arial" w:hAnsi="Arial" w:cs="Arial"/>
          <w:b/>
        </w:rPr>
        <w:t xml:space="preserve"> de la communication :</w:t>
      </w:r>
    </w:p>
    <w:p w:rsidR="00437DF4" w:rsidRDefault="00437DF4" w:rsidP="00437DF4">
      <w:pPr>
        <w:rPr>
          <w:sz w:val="24"/>
          <w:szCs w:val="24"/>
        </w:rPr>
      </w:pPr>
    </w:p>
    <w:p w:rsidR="00437DF4" w:rsidRPr="006B455A" w:rsidRDefault="00437DF4" w:rsidP="00437DF4">
      <w:pPr>
        <w:rPr>
          <w:b/>
          <w:sz w:val="24"/>
          <w:szCs w:val="24"/>
        </w:rPr>
      </w:pPr>
      <w:r>
        <w:rPr>
          <w:b/>
          <w:sz w:val="24"/>
          <w:szCs w:val="24"/>
        </w:rPr>
        <w:t xml:space="preserve">Une </w:t>
      </w:r>
      <w:proofErr w:type="spellStart"/>
      <w:r>
        <w:rPr>
          <w:b/>
          <w:sz w:val="24"/>
          <w:szCs w:val="24"/>
        </w:rPr>
        <w:t>Amap</w:t>
      </w:r>
      <w:proofErr w:type="spellEnd"/>
      <w:r>
        <w:rPr>
          <w:b/>
          <w:sz w:val="24"/>
          <w:szCs w:val="24"/>
        </w:rPr>
        <w:t xml:space="preserve"> solidaire au service de la justice sociale : </w:t>
      </w:r>
    </w:p>
    <w:p w:rsidR="00437DF4" w:rsidRPr="006B455A" w:rsidRDefault="00437DF4" w:rsidP="00437DF4">
      <w:pPr>
        <w:spacing w:after="120" w:line="276" w:lineRule="auto"/>
        <w:jc w:val="both"/>
        <w:rPr>
          <w:sz w:val="24"/>
          <w:szCs w:val="24"/>
        </w:rPr>
      </w:pPr>
      <w:r w:rsidRPr="006B455A">
        <w:rPr>
          <w:sz w:val="24"/>
          <w:szCs w:val="24"/>
        </w:rPr>
        <w:t xml:space="preserve">A </w:t>
      </w:r>
      <w:r>
        <w:rPr>
          <w:sz w:val="24"/>
          <w:szCs w:val="24"/>
        </w:rPr>
        <w:t>travers le cas de</w:t>
      </w:r>
      <w:r w:rsidRPr="006B455A">
        <w:rPr>
          <w:sz w:val="24"/>
          <w:szCs w:val="24"/>
        </w:rPr>
        <w:t xml:space="preserve"> l’</w:t>
      </w:r>
      <w:proofErr w:type="spellStart"/>
      <w:r w:rsidRPr="006B455A">
        <w:rPr>
          <w:sz w:val="24"/>
          <w:szCs w:val="24"/>
        </w:rPr>
        <w:t>Amap</w:t>
      </w:r>
      <w:proofErr w:type="spellEnd"/>
      <w:r w:rsidRPr="006B455A">
        <w:rPr>
          <w:sz w:val="24"/>
          <w:szCs w:val="24"/>
        </w:rPr>
        <w:t xml:space="preserve"> parisienne </w:t>
      </w:r>
      <w:r w:rsidRPr="006B455A">
        <w:rPr>
          <w:i/>
          <w:sz w:val="24"/>
          <w:szCs w:val="24"/>
        </w:rPr>
        <w:t xml:space="preserve">Patates </w:t>
      </w:r>
      <w:proofErr w:type="spellStart"/>
      <w:r w:rsidRPr="006B455A">
        <w:rPr>
          <w:i/>
          <w:sz w:val="24"/>
          <w:szCs w:val="24"/>
        </w:rPr>
        <w:t>Douz</w:t>
      </w:r>
      <w:proofErr w:type="spellEnd"/>
      <w:r w:rsidRPr="006B455A">
        <w:rPr>
          <w:i/>
          <w:sz w:val="24"/>
          <w:szCs w:val="24"/>
        </w:rPr>
        <w:t>’</w:t>
      </w:r>
      <w:r w:rsidRPr="006B455A">
        <w:rPr>
          <w:sz w:val="24"/>
          <w:szCs w:val="24"/>
        </w:rPr>
        <w:t>, cette communication cherche à comprendre</w:t>
      </w:r>
      <w:r>
        <w:rPr>
          <w:sz w:val="24"/>
          <w:szCs w:val="24"/>
        </w:rPr>
        <w:t xml:space="preserve"> comment un dispositif de gestion</w:t>
      </w:r>
      <w:r w:rsidRPr="006B455A">
        <w:rPr>
          <w:sz w:val="24"/>
          <w:szCs w:val="24"/>
        </w:rPr>
        <w:t xml:space="preserve"> </w:t>
      </w:r>
      <w:r>
        <w:rPr>
          <w:sz w:val="24"/>
          <w:szCs w:val="24"/>
        </w:rPr>
        <w:t>innovant peut aider une organisation de</w:t>
      </w:r>
      <w:r w:rsidRPr="006B455A">
        <w:rPr>
          <w:sz w:val="24"/>
          <w:szCs w:val="24"/>
        </w:rPr>
        <w:t xml:space="preserve"> l’ESS à mieux répondre aux enjeux de justice sociale. </w:t>
      </w:r>
    </w:p>
    <w:p w:rsidR="00437DF4" w:rsidRDefault="00437DF4" w:rsidP="00437DF4">
      <w:pPr>
        <w:spacing w:after="120" w:line="276" w:lineRule="auto"/>
        <w:jc w:val="both"/>
        <w:rPr>
          <w:sz w:val="24"/>
          <w:szCs w:val="24"/>
        </w:rPr>
      </w:pPr>
      <w:r>
        <w:rPr>
          <w:sz w:val="24"/>
          <w:szCs w:val="24"/>
        </w:rPr>
        <w:t xml:space="preserve">Nées aux Japon dans les années 70, les </w:t>
      </w:r>
      <w:proofErr w:type="spellStart"/>
      <w:r>
        <w:rPr>
          <w:sz w:val="24"/>
          <w:szCs w:val="24"/>
        </w:rPr>
        <w:t>Amaps</w:t>
      </w:r>
      <w:proofErr w:type="spellEnd"/>
      <w:r>
        <w:rPr>
          <w:sz w:val="24"/>
          <w:szCs w:val="24"/>
        </w:rPr>
        <w:t xml:space="preserve"> </w:t>
      </w:r>
      <w:r w:rsidRPr="005F6AF3">
        <w:rPr>
          <w:sz w:val="24"/>
          <w:szCs w:val="24"/>
        </w:rPr>
        <w:t xml:space="preserve">sont des innovations sociales qui </w:t>
      </w:r>
      <w:r>
        <w:rPr>
          <w:sz w:val="24"/>
          <w:szCs w:val="24"/>
        </w:rPr>
        <w:t>répondent</w:t>
      </w:r>
      <w:r w:rsidRPr="005F6AF3">
        <w:rPr>
          <w:sz w:val="24"/>
          <w:szCs w:val="24"/>
        </w:rPr>
        <w:t xml:space="preserve"> à une demande citoyenne et un besoin non c</w:t>
      </w:r>
      <w:r>
        <w:rPr>
          <w:sz w:val="24"/>
          <w:szCs w:val="24"/>
        </w:rPr>
        <w:t>ouvert d’une alimentation saine et en circuit court</w:t>
      </w:r>
      <w:r w:rsidRPr="005F6AF3">
        <w:rPr>
          <w:sz w:val="24"/>
          <w:szCs w:val="24"/>
        </w:rPr>
        <w:t xml:space="preserve"> </w:t>
      </w:r>
      <w:r w:rsidRPr="005F6AF3">
        <w:rPr>
          <w:bCs/>
          <w:sz w:val="24"/>
          <w:szCs w:val="24"/>
        </w:rPr>
        <w:t>au prix juste pour l’agriculteur.</w:t>
      </w:r>
      <w:r w:rsidRPr="005F6AF3">
        <w:rPr>
          <w:b/>
          <w:bCs/>
          <w:sz w:val="24"/>
          <w:szCs w:val="24"/>
        </w:rPr>
        <w:t xml:space="preserve"> </w:t>
      </w:r>
      <w:r w:rsidRPr="006B455A">
        <w:rPr>
          <w:sz w:val="24"/>
          <w:szCs w:val="24"/>
        </w:rPr>
        <w:t xml:space="preserve">Créée en 2004 autour d’un noyau de personnes animées par des valeurs de justice et de solidarité, </w:t>
      </w:r>
      <w:r w:rsidRPr="006B455A">
        <w:rPr>
          <w:i/>
          <w:sz w:val="24"/>
          <w:szCs w:val="24"/>
        </w:rPr>
        <w:t xml:space="preserve">Patates </w:t>
      </w:r>
      <w:proofErr w:type="spellStart"/>
      <w:r w:rsidRPr="006B455A">
        <w:rPr>
          <w:i/>
          <w:sz w:val="24"/>
          <w:szCs w:val="24"/>
        </w:rPr>
        <w:t>Douz</w:t>
      </w:r>
      <w:proofErr w:type="spellEnd"/>
      <w:r w:rsidRPr="006B455A">
        <w:rPr>
          <w:i/>
          <w:sz w:val="24"/>
          <w:szCs w:val="24"/>
        </w:rPr>
        <w:t>’</w:t>
      </w:r>
      <w:r w:rsidRPr="006B455A">
        <w:rPr>
          <w:sz w:val="24"/>
          <w:szCs w:val="24"/>
        </w:rPr>
        <w:t xml:space="preserve"> innove socialement dès sa naissance pour répondre à une deuxième préoccupation de justi</w:t>
      </w:r>
      <w:r>
        <w:rPr>
          <w:sz w:val="24"/>
          <w:szCs w:val="24"/>
        </w:rPr>
        <w:t>ce orientée vers ses adhérents</w:t>
      </w:r>
      <w:r w:rsidRPr="006B455A">
        <w:rPr>
          <w:sz w:val="24"/>
          <w:szCs w:val="24"/>
        </w:rPr>
        <w:t xml:space="preserve">. </w:t>
      </w:r>
      <w:r>
        <w:rPr>
          <w:sz w:val="24"/>
          <w:szCs w:val="24"/>
        </w:rPr>
        <w:t xml:space="preserve">Cette volonté de justice prend la forme d’un dispositif de gestion qui calcule le prix du panier solidaire, permettant à chaque adhérent de payer un prix différencié en fonction de ses revenus. </w:t>
      </w:r>
    </w:p>
    <w:p w:rsidR="00437DF4" w:rsidRPr="00541194" w:rsidRDefault="00437DF4" w:rsidP="00437DF4">
      <w:pPr>
        <w:spacing w:after="120" w:line="276" w:lineRule="auto"/>
        <w:jc w:val="both"/>
        <w:rPr>
          <w:sz w:val="24"/>
          <w:szCs w:val="24"/>
        </w:rPr>
      </w:pPr>
      <w:r w:rsidRPr="006B455A">
        <w:rPr>
          <w:sz w:val="24"/>
          <w:szCs w:val="24"/>
        </w:rPr>
        <w:t xml:space="preserve">Les principaux apports de cette étude consistent à décrire la genèse et le fonctionnement du </w:t>
      </w:r>
      <w:r>
        <w:rPr>
          <w:sz w:val="24"/>
          <w:szCs w:val="24"/>
        </w:rPr>
        <w:t xml:space="preserve">dispositif de solidarité pour </w:t>
      </w:r>
      <w:r w:rsidRPr="006B455A">
        <w:rPr>
          <w:sz w:val="24"/>
          <w:szCs w:val="24"/>
        </w:rPr>
        <w:t>analyser sa pertinence au regard des fondements de la justice sociale. L</w:t>
      </w:r>
      <w:r>
        <w:rPr>
          <w:sz w:val="24"/>
          <w:szCs w:val="24"/>
        </w:rPr>
        <w:t>a collecte de données se fait à partir</w:t>
      </w:r>
      <w:r w:rsidRPr="006B455A">
        <w:rPr>
          <w:sz w:val="24"/>
          <w:szCs w:val="24"/>
        </w:rPr>
        <w:t xml:space="preserve"> d</w:t>
      </w:r>
      <w:r>
        <w:rPr>
          <w:sz w:val="24"/>
          <w:szCs w:val="24"/>
        </w:rPr>
        <w:t>’une série d’</w:t>
      </w:r>
      <w:r w:rsidRPr="006B455A">
        <w:rPr>
          <w:sz w:val="24"/>
          <w:szCs w:val="24"/>
        </w:rPr>
        <w:t>entretiens semi-directifs ainsi que sur l’analyse de l</w:t>
      </w:r>
      <w:r>
        <w:rPr>
          <w:sz w:val="24"/>
          <w:szCs w:val="24"/>
        </w:rPr>
        <w:t xml:space="preserve">’outil et de ses résultats. </w:t>
      </w:r>
      <w:r w:rsidRPr="006B455A">
        <w:rPr>
          <w:sz w:val="24"/>
          <w:szCs w:val="24"/>
        </w:rPr>
        <w:t xml:space="preserve">Cette analyse </w:t>
      </w:r>
      <w:r>
        <w:rPr>
          <w:sz w:val="24"/>
          <w:szCs w:val="24"/>
        </w:rPr>
        <w:t xml:space="preserve">recourt à </w:t>
      </w:r>
      <w:r w:rsidRPr="006B455A">
        <w:rPr>
          <w:sz w:val="24"/>
          <w:szCs w:val="24"/>
        </w:rPr>
        <w:t>la conception bidimensionnelle de la justice sociale introduite par Nancy Fraser en 2005</w:t>
      </w:r>
      <w:r>
        <w:rPr>
          <w:sz w:val="24"/>
          <w:szCs w:val="24"/>
        </w:rPr>
        <w:t xml:space="preserve"> et qui considère que la justice sociale revêt des enjeux de redistribution et des enjeux de reconnaissance</w:t>
      </w:r>
      <w:r w:rsidRPr="006B455A">
        <w:rPr>
          <w:sz w:val="24"/>
          <w:szCs w:val="24"/>
        </w:rPr>
        <w:t xml:space="preserve">. </w:t>
      </w:r>
    </w:p>
    <w:p w:rsidR="00437DF4" w:rsidRPr="006B455A" w:rsidRDefault="00437DF4" w:rsidP="00437DF4">
      <w:pPr>
        <w:spacing w:after="120" w:line="276" w:lineRule="auto"/>
        <w:rPr>
          <w:b/>
          <w:sz w:val="24"/>
          <w:szCs w:val="24"/>
        </w:rPr>
      </w:pPr>
      <w:r w:rsidRPr="006B455A">
        <w:rPr>
          <w:b/>
          <w:sz w:val="24"/>
          <w:szCs w:val="24"/>
        </w:rPr>
        <w:t>Un</w:t>
      </w:r>
      <w:r>
        <w:rPr>
          <w:b/>
          <w:sz w:val="24"/>
          <w:szCs w:val="24"/>
        </w:rPr>
        <w:t xml:space="preserve"> système de redistribution</w:t>
      </w:r>
      <w:r w:rsidRPr="006B455A">
        <w:rPr>
          <w:b/>
          <w:sz w:val="24"/>
          <w:szCs w:val="24"/>
        </w:rPr>
        <w:t> </w:t>
      </w:r>
      <w:r>
        <w:rPr>
          <w:b/>
          <w:sz w:val="24"/>
          <w:szCs w:val="24"/>
        </w:rPr>
        <w:t xml:space="preserve">et de reconnaissance : </w:t>
      </w:r>
    </w:p>
    <w:p w:rsidR="00437DF4" w:rsidRDefault="00437DF4" w:rsidP="00437DF4">
      <w:pPr>
        <w:spacing w:after="120" w:line="276" w:lineRule="auto"/>
        <w:jc w:val="both"/>
        <w:rPr>
          <w:sz w:val="24"/>
          <w:szCs w:val="24"/>
        </w:rPr>
      </w:pPr>
      <w:r>
        <w:rPr>
          <w:sz w:val="24"/>
          <w:szCs w:val="24"/>
        </w:rPr>
        <w:t xml:space="preserve">Le dispositif de solidarité actuellement en vigueur, créé en 2007 et revu en 2011, est </w:t>
      </w:r>
      <w:r w:rsidRPr="006B455A">
        <w:rPr>
          <w:sz w:val="24"/>
          <w:szCs w:val="24"/>
        </w:rPr>
        <w:t>un système de r</w:t>
      </w:r>
      <w:r>
        <w:rPr>
          <w:sz w:val="24"/>
          <w:szCs w:val="24"/>
        </w:rPr>
        <w:t xml:space="preserve">épartition des ressources </w:t>
      </w:r>
      <w:r w:rsidRPr="006B455A">
        <w:rPr>
          <w:sz w:val="24"/>
          <w:szCs w:val="24"/>
        </w:rPr>
        <w:t xml:space="preserve">qui calcule le prix juste du panier en fonction des revenus. </w:t>
      </w:r>
      <w:r>
        <w:rPr>
          <w:sz w:val="24"/>
          <w:szCs w:val="24"/>
        </w:rPr>
        <w:t>Il se déploie ainsi : e</w:t>
      </w:r>
      <w:r w:rsidRPr="006B455A">
        <w:rPr>
          <w:sz w:val="24"/>
          <w:szCs w:val="24"/>
        </w:rPr>
        <w:t xml:space="preserve">n début de saison l’ensemble des adhérents </w:t>
      </w:r>
      <w:r>
        <w:rPr>
          <w:sz w:val="24"/>
          <w:szCs w:val="24"/>
        </w:rPr>
        <w:t xml:space="preserve">déclarent leur RAD (revenu à déclarer). Ceux-ci sont déterminés avec </w:t>
      </w:r>
      <w:r w:rsidRPr="006B455A">
        <w:rPr>
          <w:sz w:val="24"/>
          <w:szCs w:val="24"/>
        </w:rPr>
        <w:t xml:space="preserve">une méthode de calcul des ressources et </w:t>
      </w:r>
      <w:proofErr w:type="gramStart"/>
      <w:r w:rsidRPr="006B455A">
        <w:rPr>
          <w:sz w:val="24"/>
          <w:szCs w:val="24"/>
        </w:rPr>
        <w:t>des charges votée</w:t>
      </w:r>
      <w:proofErr w:type="gramEnd"/>
      <w:r w:rsidRPr="006B455A">
        <w:rPr>
          <w:sz w:val="24"/>
          <w:szCs w:val="24"/>
        </w:rPr>
        <w:t xml:space="preserve"> en assemblée générale. </w:t>
      </w:r>
      <w:r>
        <w:rPr>
          <w:sz w:val="24"/>
          <w:szCs w:val="24"/>
        </w:rPr>
        <w:t>Par la suite, l</w:t>
      </w:r>
      <w:r w:rsidRPr="006B455A">
        <w:rPr>
          <w:sz w:val="24"/>
          <w:szCs w:val="24"/>
        </w:rPr>
        <w:t>e prix moyen du panier est calculé selon une formule qui prend en compte les revenus plancher</w:t>
      </w:r>
      <w:r>
        <w:rPr>
          <w:sz w:val="24"/>
          <w:szCs w:val="24"/>
        </w:rPr>
        <w:t>s</w:t>
      </w:r>
      <w:r w:rsidRPr="006B455A">
        <w:rPr>
          <w:sz w:val="24"/>
          <w:szCs w:val="24"/>
        </w:rPr>
        <w:t xml:space="preserve"> et plafond</w:t>
      </w:r>
      <w:r>
        <w:rPr>
          <w:sz w:val="24"/>
          <w:szCs w:val="24"/>
        </w:rPr>
        <w:t>s</w:t>
      </w:r>
      <w:r w:rsidRPr="006B455A">
        <w:rPr>
          <w:sz w:val="24"/>
          <w:szCs w:val="24"/>
        </w:rPr>
        <w:t xml:space="preserve">, la rémunération de l’agriculteur et la variation du prix. </w:t>
      </w:r>
      <w:r>
        <w:rPr>
          <w:sz w:val="24"/>
          <w:szCs w:val="24"/>
        </w:rPr>
        <w:t xml:space="preserve">Le prix différencié payé par chaque adhérent est déterminé en fonction du prix moyen et de la composition du groupe. </w:t>
      </w:r>
    </w:p>
    <w:p w:rsidR="00437DF4" w:rsidRPr="001F58CC" w:rsidRDefault="00437DF4" w:rsidP="00437DF4">
      <w:pPr>
        <w:spacing w:after="120" w:line="276" w:lineRule="auto"/>
        <w:jc w:val="both"/>
        <w:rPr>
          <w:sz w:val="24"/>
          <w:szCs w:val="24"/>
        </w:rPr>
      </w:pPr>
      <w:r>
        <w:rPr>
          <w:sz w:val="24"/>
          <w:szCs w:val="24"/>
        </w:rPr>
        <w:t xml:space="preserve">La confrontation des principes de l’outil de gestion avec la théorie permet de constater que ce dernier </w:t>
      </w:r>
      <w:r w:rsidRPr="006B455A">
        <w:rPr>
          <w:sz w:val="24"/>
          <w:szCs w:val="24"/>
        </w:rPr>
        <w:lastRenderedPageBreak/>
        <w:t xml:space="preserve">répond aux principes de la redistribution de John Rawls car il </w:t>
      </w:r>
      <w:r>
        <w:rPr>
          <w:sz w:val="24"/>
          <w:szCs w:val="24"/>
        </w:rPr>
        <w:t xml:space="preserve">vise </w:t>
      </w:r>
      <w:r w:rsidRPr="006B455A">
        <w:rPr>
          <w:sz w:val="24"/>
          <w:szCs w:val="24"/>
        </w:rPr>
        <w:t>d’abord</w:t>
      </w:r>
      <w:r>
        <w:rPr>
          <w:sz w:val="24"/>
          <w:szCs w:val="24"/>
        </w:rPr>
        <w:t xml:space="preserve"> à assurer</w:t>
      </w:r>
      <w:r w:rsidRPr="006B455A">
        <w:rPr>
          <w:sz w:val="24"/>
          <w:szCs w:val="24"/>
        </w:rPr>
        <w:t xml:space="preserve"> </w:t>
      </w:r>
      <w:r>
        <w:rPr>
          <w:sz w:val="24"/>
          <w:szCs w:val="24"/>
        </w:rPr>
        <w:t>la</w:t>
      </w:r>
      <w:r w:rsidRPr="006B455A">
        <w:rPr>
          <w:sz w:val="24"/>
          <w:szCs w:val="24"/>
        </w:rPr>
        <w:t xml:space="preserve"> répartition</w:t>
      </w:r>
      <w:r>
        <w:rPr>
          <w:sz w:val="24"/>
          <w:szCs w:val="24"/>
        </w:rPr>
        <w:t xml:space="preserve"> égalitaire</w:t>
      </w:r>
      <w:r w:rsidRPr="006B455A">
        <w:rPr>
          <w:sz w:val="24"/>
          <w:szCs w:val="24"/>
        </w:rPr>
        <w:t xml:space="preserve"> des biens fondamentaux. Le dispositif donne à chaque adhérent, quelques soient ses revenus, un droit égal à l’accès aux aliments proposés par l’</w:t>
      </w:r>
      <w:proofErr w:type="spellStart"/>
      <w:r>
        <w:rPr>
          <w:sz w:val="24"/>
          <w:szCs w:val="24"/>
        </w:rPr>
        <w:t>A</w:t>
      </w:r>
      <w:r w:rsidRPr="006B455A">
        <w:rPr>
          <w:sz w:val="24"/>
          <w:szCs w:val="24"/>
        </w:rPr>
        <w:t>map</w:t>
      </w:r>
      <w:proofErr w:type="spellEnd"/>
      <w:r>
        <w:rPr>
          <w:sz w:val="24"/>
          <w:szCs w:val="24"/>
        </w:rPr>
        <w:t xml:space="preserve"> et permet de</w:t>
      </w:r>
      <w:r w:rsidRPr="006B455A">
        <w:rPr>
          <w:sz w:val="24"/>
          <w:szCs w:val="24"/>
        </w:rPr>
        <w:t xml:space="preserve"> redistribuer un bien premier : le droit à une alimentation saine et en circuit court. Le système respecte également le principe de différence qui stipule que seules sont justifiées les inégalités qui profitent aux individus les plus défavorisés (Rawls, 1971). L’objectif du dispositif consiste </w:t>
      </w:r>
      <w:r>
        <w:rPr>
          <w:sz w:val="24"/>
          <w:szCs w:val="24"/>
        </w:rPr>
        <w:t xml:space="preserve">en effet </w:t>
      </w:r>
      <w:r w:rsidRPr="006B455A">
        <w:rPr>
          <w:sz w:val="24"/>
          <w:szCs w:val="24"/>
        </w:rPr>
        <w:t>à maximiser l</w:t>
      </w:r>
      <w:r>
        <w:rPr>
          <w:sz w:val="24"/>
          <w:szCs w:val="24"/>
        </w:rPr>
        <w:t>’intérêt des personnes les plus défavorisées du groupe, à savoir, les adhérents aux revenus les plus faibles.</w:t>
      </w:r>
    </w:p>
    <w:p w:rsidR="00437DF4" w:rsidRDefault="00437DF4" w:rsidP="00437DF4">
      <w:pPr>
        <w:spacing w:after="120" w:line="276" w:lineRule="auto"/>
        <w:jc w:val="both"/>
        <w:rPr>
          <w:sz w:val="24"/>
          <w:szCs w:val="24"/>
        </w:rPr>
      </w:pPr>
      <w:r w:rsidRPr="006B455A">
        <w:rPr>
          <w:sz w:val="24"/>
          <w:szCs w:val="24"/>
        </w:rPr>
        <w:t xml:space="preserve">Le système de redistribution est soumis à l’anonymat complet. Il n’y a </w:t>
      </w:r>
      <w:r>
        <w:rPr>
          <w:sz w:val="24"/>
          <w:szCs w:val="24"/>
        </w:rPr>
        <w:t xml:space="preserve">aucune différence de </w:t>
      </w:r>
      <w:r w:rsidRPr="006B455A">
        <w:rPr>
          <w:sz w:val="24"/>
          <w:szCs w:val="24"/>
        </w:rPr>
        <w:t xml:space="preserve">traitement entre les adhérents qui bénéficient du système (ceux aux revenus les plus faibles) et les adhérents qui n’en bénéficient pas (ceux qui payent un prix plus élevé que le prix moyen, donc les plus riches). Le dispositif respecte ainsi </w:t>
      </w:r>
      <w:r>
        <w:rPr>
          <w:sz w:val="24"/>
          <w:szCs w:val="24"/>
        </w:rPr>
        <w:t>l</w:t>
      </w:r>
      <w:r w:rsidRPr="006B455A">
        <w:rPr>
          <w:sz w:val="24"/>
          <w:szCs w:val="24"/>
        </w:rPr>
        <w:t>es fondements de la conception bidimensionnelle de la justice qui explique qu’il ne saurait exister de justice sociale si les individus ne sont pas valorisés socialement (</w:t>
      </w:r>
      <w:proofErr w:type="spellStart"/>
      <w:r w:rsidRPr="006B455A">
        <w:rPr>
          <w:sz w:val="24"/>
          <w:szCs w:val="24"/>
        </w:rPr>
        <w:t>Honneth</w:t>
      </w:r>
      <w:proofErr w:type="spellEnd"/>
      <w:r w:rsidRPr="006B455A">
        <w:rPr>
          <w:sz w:val="24"/>
          <w:szCs w:val="24"/>
        </w:rPr>
        <w:t xml:space="preserve">, 2001). </w:t>
      </w:r>
    </w:p>
    <w:p w:rsidR="00437DF4" w:rsidRDefault="00437DF4" w:rsidP="00437DF4">
      <w:pPr>
        <w:spacing w:after="120" w:line="276" w:lineRule="auto"/>
        <w:jc w:val="both"/>
        <w:rPr>
          <w:sz w:val="24"/>
          <w:szCs w:val="24"/>
        </w:rPr>
      </w:pPr>
      <w:r w:rsidRPr="006B455A">
        <w:rPr>
          <w:sz w:val="24"/>
          <w:szCs w:val="24"/>
        </w:rPr>
        <w:t xml:space="preserve">Le système </w:t>
      </w:r>
      <w:r>
        <w:rPr>
          <w:sz w:val="24"/>
          <w:szCs w:val="24"/>
        </w:rPr>
        <w:t xml:space="preserve">respecte </w:t>
      </w:r>
      <w:r w:rsidRPr="006B455A">
        <w:rPr>
          <w:sz w:val="24"/>
          <w:szCs w:val="24"/>
        </w:rPr>
        <w:t>la 1</w:t>
      </w:r>
      <w:r w:rsidRPr="006B455A">
        <w:rPr>
          <w:sz w:val="24"/>
          <w:szCs w:val="24"/>
          <w:vertAlign w:val="superscript"/>
        </w:rPr>
        <w:t>ère</w:t>
      </w:r>
      <w:r w:rsidRPr="006B455A">
        <w:rPr>
          <w:sz w:val="24"/>
          <w:szCs w:val="24"/>
        </w:rPr>
        <w:t xml:space="preserve"> condition de la reconnaissance</w:t>
      </w:r>
      <w:r>
        <w:rPr>
          <w:sz w:val="24"/>
          <w:szCs w:val="24"/>
        </w:rPr>
        <w:t xml:space="preserve"> selon Nancy Fraser</w:t>
      </w:r>
      <w:r w:rsidRPr="006B455A">
        <w:rPr>
          <w:sz w:val="24"/>
          <w:szCs w:val="24"/>
        </w:rPr>
        <w:t>, soit la participation égalitaire de tous les membres de la société dans toutes les dimensions de la vie sociale</w:t>
      </w:r>
      <w:r>
        <w:rPr>
          <w:sz w:val="24"/>
          <w:szCs w:val="24"/>
        </w:rPr>
        <w:t xml:space="preserve"> (parité de participation)</w:t>
      </w:r>
      <w:r w:rsidRPr="006B455A">
        <w:rPr>
          <w:sz w:val="24"/>
          <w:szCs w:val="24"/>
        </w:rPr>
        <w:t xml:space="preserve">. Patates </w:t>
      </w:r>
      <w:proofErr w:type="spellStart"/>
      <w:r w:rsidRPr="006B455A">
        <w:rPr>
          <w:sz w:val="24"/>
          <w:szCs w:val="24"/>
        </w:rPr>
        <w:t>Douz</w:t>
      </w:r>
      <w:proofErr w:type="spellEnd"/>
      <w:r w:rsidRPr="006B455A">
        <w:rPr>
          <w:sz w:val="24"/>
          <w:szCs w:val="24"/>
        </w:rPr>
        <w:t>’ fonctionne avec un mode collégial qui permet de bannir la hiérarchisation des statuts entre ses membres, autre condition de la reconnaissance pour plus de justice sociale. Les adhérents aux revenus les plus faibles participent non seulement dans toutes les actions du groupe, mais ils bénéficient également du même degré de représentativité dans la prise de décision.</w:t>
      </w:r>
    </w:p>
    <w:p w:rsidR="00437DF4" w:rsidRDefault="00437DF4" w:rsidP="00437DF4">
      <w:pPr>
        <w:spacing w:after="120" w:line="276" w:lineRule="auto"/>
        <w:jc w:val="both"/>
        <w:rPr>
          <w:sz w:val="24"/>
          <w:szCs w:val="24"/>
        </w:rPr>
      </w:pPr>
      <w:r w:rsidRPr="006B455A">
        <w:rPr>
          <w:sz w:val="24"/>
          <w:szCs w:val="24"/>
        </w:rPr>
        <w:t xml:space="preserve">L’étude permet de vérifier </w:t>
      </w:r>
      <w:r>
        <w:rPr>
          <w:sz w:val="24"/>
          <w:szCs w:val="24"/>
        </w:rPr>
        <w:t xml:space="preserve">d’une part, </w:t>
      </w:r>
      <w:r w:rsidRPr="006B455A">
        <w:rPr>
          <w:sz w:val="24"/>
          <w:szCs w:val="24"/>
        </w:rPr>
        <w:t xml:space="preserve">que </w:t>
      </w:r>
      <w:r>
        <w:rPr>
          <w:sz w:val="24"/>
          <w:szCs w:val="24"/>
        </w:rPr>
        <w:t>le dispositif de solidarité réussit à traduire en actions la volonté des membres fondateurs de l’</w:t>
      </w:r>
      <w:proofErr w:type="spellStart"/>
      <w:r>
        <w:rPr>
          <w:sz w:val="24"/>
          <w:szCs w:val="24"/>
        </w:rPr>
        <w:t>Amap</w:t>
      </w:r>
      <w:proofErr w:type="spellEnd"/>
      <w:r>
        <w:rPr>
          <w:sz w:val="24"/>
          <w:szCs w:val="24"/>
        </w:rPr>
        <w:t xml:space="preserve"> de réduire les inégalités d’accès aux paniers entre leurs adhérents, et d’autre part, que le système de redistribution respecte les fondements de la conception bidimensionnelle de la justice sociale.</w:t>
      </w:r>
    </w:p>
    <w:p w:rsidR="00437DF4" w:rsidRPr="008235D5" w:rsidRDefault="00437DF4" w:rsidP="00437DF4">
      <w:pPr>
        <w:jc w:val="both"/>
        <w:rPr>
          <w:b/>
          <w:sz w:val="24"/>
          <w:szCs w:val="24"/>
          <w:lang w:val="en-GB"/>
        </w:rPr>
      </w:pPr>
      <w:proofErr w:type="spellStart"/>
      <w:r w:rsidRPr="008235D5">
        <w:rPr>
          <w:b/>
          <w:sz w:val="24"/>
          <w:szCs w:val="24"/>
          <w:lang w:val="en-GB"/>
        </w:rPr>
        <w:t>Bibliographie</w:t>
      </w:r>
      <w:proofErr w:type="spellEnd"/>
      <w:r w:rsidRPr="008235D5">
        <w:rPr>
          <w:b/>
          <w:sz w:val="24"/>
          <w:szCs w:val="24"/>
          <w:lang w:val="en-GB"/>
        </w:rPr>
        <w:t xml:space="preserve"> </w:t>
      </w:r>
      <w:proofErr w:type="gramStart"/>
      <w:r w:rsidRPr="008235D5">
        <w:rPr>
          <w:b/>
          <w:sz w:val="24"/>
          <w:szCs w:val="24"/>
          <w:lang w:val="en-GB"/>
        </w:rPr>
        <w:t>indicative :</w:t>
      </w:r>
      <w:proofErr w:type="gramEnd"/>
    </w:p>
    <w:p w:rsidR="00437DF4" w:rsidRPr="008235D5" w:rsidRDefault="00437DF4" w:rsidP="00437DF4">
      <w:pPr>
        <w:jc w:val="both"/>
        <w:rPr>
          <w:sz w:val="24"/>
          <w:szCs w:val="24"/>
          <w:lang w:val="en-GB"/>
        </w:rPr>
      </w:pPr>
      <w:r w:rsidRPr="008235D5">
        <w:rPr>
          <w:sz w:val="24"/>
          <w:szCs w:val="24"/>
          <w:lang w:val="en-GB"/>
        </w:rPr>
        <w:t>Adams, J.S, « Towards an understanding of inequity », The Journal of Abnormal and Social Psychology, Vol 67(5), Nov 1963</w:t>
      </w:r>
    </w:p>
    <w:p w:rsidR="00437DF4" w:rsidRPr="00E6726E" w:rsidRDefault="00437DF4" w:rsidP="00437DF4">
      <w:pPr>
        <w:jc w:val="both"/>
        <w:rPr>
          <w:sz w:val="24"/>
          <w:szCs w:val="24"/>
        </w:rPr>
      </w:pPr>
      <w:proofErr w:type="spellStart"/>
      <w:r w:rsidRPr="00E6726E">
        <w:rPr>
          <w:sz w:val="24"/>
          <w:szCs w:val="24"/>
        </w:rPr>
        <w:t>Eynaud</w:t>
      </w:r>
      <w:proofErr w:type="spellEnd"/>
      <w:r w:rsidRPr="00E6726E">
        <w:rPr>
          <w:sz w:val="24"/>
          <w:szCs w:val="24"/>
        </w:rPr>
        <w:t xml:space="preserve"> P., </w:t>
      </w:r>
      <w:proofErr w:type="spellStart"/>
      <w:r w:rsidRPr="00E6726E">
        <w:rPr>
          <w:sz w:val="24"/>
          <w:szCs w:val="24"/>
        </w:rPr>
        <w:t>França</w:t>
      </w:r>
      <w:proofErr w:type="spellEnd"/>
      <w:r w:rsidRPr="00E6726E">
        <w:rPr>
          <w:sz w:val="24"/>
          <w:szCs w:val="24"/>
        </w:rPr>
        <w:t xml:space="preserve"> </w:t>
      </w:r>
      <w:proofErr w:type="spellStart"/>
      <w:r w:rsidRPr="00E6726E">
        <w:rPr>
          <w:sz w:val="24"/>
          <w:szCs w:val="24"/>
        </w:rPr>
        <w:t>Filha</w:t>
      </w:r>
      <w:proofErr w:type="spellEnd"/>
      <w:r w:rsidRPr="00E6726E">
        <w:rPr>
          <w:sz w:val="24"/>
          <w:szCs w:val="24"/>
        </w:rPr>
        <w:t xml:space="preserve"> G. 2019. </w:t>
      </w:r>
      <w:r w:rsidRPr="00E6726E">
        <w:rPr>
          <w:i/>
          <w:sz w:val="24"/>
          <w:szCs w:val="24"/>
        </w:rPr>
        <w:t>Solidarité et organisation : penser une autre gestion,</w:t>
      </w:r>
      <w:r w:rsidRPr="00E6726E">
        <w:rPr>
          <w:sz w:val="24"/>
          <w:szCs w:val="24"/>
        </w:rPr>
        <w:t xml:space="preserve"> Eres, Sociologie économique</w:t>
      </w:r>
    </w:p>
    <w:p w:rsidR="00437DF4" w:rsidRPr="00E6726E" w:rsidRDefault="00437DF4" w:rsidP="00437DF4">
      <w:pPr>
        <w:jc w:val="both"/>
        <w:rPr>
          <w:sz w:val="24"/>
          <w:szCs w:val="24"/>
        </w:rPr>
      </w:pPr>
      <w:r w:rsidRPr="00E6726E">
        <w:rPr>
          <w:sz w:val="24"/>
          <w:szCs w:val="24"/>
        </w:rPr>
        <w:t xml:space="preserve">Fraser, N. 2005. </w:t>
      </w:r>
      <w:r w:rsidRPr="00E6726E">
        <w:rPr>
          <w:i/>
          <w:sz w:val="24"/>
          <w:szCs w:val="24"/>
        </w:rPr>
        <w:t>Qu’est-ce que la justice sociale ? Reconnaissance et redistribution,</w:t>
      </w:r>
      <w:r w:rsidRPr="00E6726E">
        <w:rPr>
          <w:sz w:val="24"/>
          <w:szCs w:val="24"/>
        </w:rPr>
        <w:t xml:space="preserve"> La Découverte</w:t>
      </w:r>
    </w:p>
    <w:p w:rsidR="00437DF4" w:rsidRPr="00E6726E" w:rsidRDefault="00437DF4" w:rsidP="00437DF4">
      <w:pPr>
        <w:jc w:val="both"/>
        <w:rPr>
          <w:sz w:val="24"/>
          <w:szCs w:val="24"/>
        </w:rPr>
      </w:pPr>
      <w:proofErr w:type="spellStart"/>
      <w:r w:rsidRPr="00E6726E">
        <w:rPr>
          <w:sz w:val="24"/>
          <w:szCs w:val="24"/>
        </w:rPr>
        <w:t>Hochedez</w:t>
      </w:r>
      <w:proofErr w:type="spellEnd"/>
      <w:r w:rsidRPr="00E6726E">
        <w:rPr>
          <w:sz w:val="24"/>
          <w:szCs w:val="24"/>
        </w:rPr>
        <w:t xml:space="preserve"> C., Le Gall J. 2016, « Justice alimentaire agriculture », Revue en ligne Justice Spatiale</w:t>
      </w:r>
    </w:p>
    <w:p w:rsidR="00437DF4" w:rsidRPr="00E6726E" w:rsidRDefault="00437DF4" w:rsidP="00437DF4">
      <w:pPr>
        <w:jc w:val="both"/>
        <w:rPr>
          <w:sz w:val="24"/>
          <w:szCs w:val="24"/>
        </w:rPr>
      </w:pPr>
      <w:proofErr w:type="spellStart"/>
      <w:r w:rsidRPr="00E6726E">
        <w:rPr>
          <w:sz w:val="24"/>
          <w:szCs w:val="24"/>
        </w:rPr>
        <w:t>Honneth</w:t>
      </w:r>
      <w:proofErr w:type="spellEnd"/>
      <w:r w:rsidRPr="00E6726E">
        <w:rPr>
          <w:sz w:val="24"/>
          <w:szCs w:val="24"/>
        </w:rPr>
        <w:t xml:space="preserve">, A. 2000. </w:t>
      </w:r>
      <w:r w:rsidRPr="00E6726E">
        <w:rPr>
          <w:i/>
          <w:sz w:val="24"/>
          <w:szCs w:val="24"/>
        </w:rPr>
        <w:t>La lutte pour la reconnaissance</w:t>
      </w:r>
      <w:r w:rsidRPr="00E6726E">
        <w:rPr>
          <w:sz w:val="24"/>
          <w:szCs w:val="24"/>
        </w:rPr>
        <w:t xml:space="preserve">, </w:t>
      </w:r>
      <w:proofErr w:type="spellStart"/>
      <w:r w:rsidRPr="00E6726E">
        <w:rPr>
          <w:sz w:val="24"/>
          <w:szCs w:val="24"/>
        </w:rPr>
        <w:t>Parisn</w:t>
      </w:r>
      <w:proofErr w:type="spellEnd"/>
      <w:r w:rsidRPr="00E6726E">
        <w:rPr>
          <w:sz w:val="24"/>
          <w:szCs w:val="24"/>
        </w:rPr>
        <w:t xml:space="preserve"> Editions du Cerf</w:t>
      </w:r>
    </w:p>
    <w:p w:rsidR="00437DF4" w:rsidRPr="00E6726E" w:rsidRDefault="00437DF4" w:rsidP="00437DF4">
      <w:pPr>
        <w:jc w:val="both"/>
        <w:rPr>
          <w:sz w:val="24"/>
          <w:szCs w:val="24"/>
        </w:rPr>
      </w:pPr>
      <w:proofErr w:type="spellStart"/>
      <w:r w:rsidRPr="00E6726E">
        <w:rPr>
          <w:sz w:val="24"/>
          <w:szCs w:val="24"/>
        </w:rPr>
        <w:t>Lallement</w:t>
      </w:r>
      <w:proofErr w:type="spellEnd"/>
      <w:r w:rsidRPr="00E6726E">
        <w:rPr>
          <w:sz w:val="24"/>
          <w:szCs w:val="24"/>
        </w:rPr>
        <w:t xml:space="preserve"> J. 2012, « Les économistes et les pauvres : de Smith à Walras », </w:t>
      </w:r>
      <w:proofErr w:type="spellStart"/>
      <w:r w:rsidRPr="00E6726E">
        <w:rPr>
          <w:sz w:val="24"/>
          <w:szCs w:val="24"/>
        </w:rPr>
        <w:t>Altern</w:t>
      </w:r>
      <w:proofErr w:type="spellEnd"/>
      <w:r w:rsidRPr="00E6726E">
        <w:rPr>
          <w:sz w:val="24"/>
          <w:szCs w:val="24"/>
        </w:rPr>
        <w:t>. Economiques, « L’économie politique ».</w:t>
      </w:r>
    </w:p>
    <w:p w:rsidR="00437DF4" w:rsidRPr="00E6726E" w:rsidRDefault="00437DF4" w:rsidP="00437DF4">
      <w:pPr>
        <w:jc w:val="both"/>
        <w:rPr>
          <w:sz w:val="24"/>
          <w:szCs w:val="24"/>
        </w:rPr>
      </w:pPr>
      <w:r w:rsidRPr="00E6726E">
        <w:rPr>
          <w:sz w:val="24"/>
          <w:szCs w:val="24"/>
        </w:rPr>
        <w:t>Lévesque, B. 2006. « Le potentiel d’innovation et de transformation de l’économie sociale : quelques éléments de problématique », Cahiers du Centre de recherche sur les innovations sociales (CRISES) Collection Études théoriques</w:t>
      </w:r>
    </w:p>
    <w:p w:rsidR="00437DF4" w:rsidRPr="0088205F" w:rsidRDefault="00437DF4" w:rsidP="00437DF4">
      <w:pPr>
        <w:jc w:val="both"/>
        <w:rPr>
          <w:sz w:val="24"/>
          <w:szCs w:val="24"/>
        </w:rPr>
      </w:pPr>
      <w:proofErr w:type="spellStart"/>
      <w:r w:rsidRPr="00E6726E">
        <w:rPr>
          <w:sz w:val="24"/>
          <w:szCs w:val="24"/>
        </w:rPr>
        <w:t>Mundler</w:t>
      </w:r>
      <w:proofErr w:type="spellEnd"/>
      <w:r w:rsidRPr="00E6726E">
        <w:rPr>
          <w:sz w:val="24"/>
          <w:szCs w:val="24"/>
        </w:rPr>
        <w:t xml:space="preserve"> P., 2007. « Les Associations pour le maintien de l’agriculture paysanne (AMAP) en Rhône-Alpes, entre marché et solidarité », </w:t>
      </w:r>
      <w:proofErr w:type="spellStart"/>
      <w:r w:rsidRPr="00E6726E">
        <w:rPr>
          <w:sz w:val="24"/>
          <w:szCs w:val="24"/>
        </w:rPr>
        <w:t>Ruralia</w:t>
      </w:r>
      <w:proofErr w:type="spellEnd"/>
      <w:r w:rsidRPr="00E6726E">
        <w:rPr>
          <w:sz w:val="24"/>
          <w:szCs w:val="24"/>
        </w:rPr>
        <w:t xml:space="preserve">, Sciences sociales et mondes ruraux </w:t>
      </w:r>
      <w:r w:rsidRPr="0088205F">
        <w:rPr>
          <w:sz w:val="24"/>
          <w:szCs w:val="24"/>
        </w:rPr>
        <w:t xml:space="preserve">contemporains </w:t>
      </w:r>
    </w:p>
    <w:p w:rsidR="00437DF4" w:rsidRPr="0088205F" w:rsidRDefault="00437DF4" w:rsidP="00437DF4">
      <w:pPr>
        <w:jc w:val="both"/>
        <w:rPr>
          <w:sz w:val="24"/>
          <w:szCs w:val="24"/>
        </w:rPr>
      </w:pPr>
      <w:proofErr w:type="spellStart"/>
      <w:r w:rsidRPr="0088205F">
        <w:rPr>
          <w:sz w:val="24"/>
          <w:szCs w:val="24"/>
        </w:rPr>
        <w:t>Mundler</w:t>
      </w:r>
      <w:proofErr w:type="spellEnd"/>
      <w:r w:rsidRPr="0088205F">
        <w:rPr>
          <w:sz w:val="24"/>
          <w:szCs w:val="24"/>
        </w:rPr>
        <w:t xml:space="preserve"> P, 2013. « Le prix des paniers est-il un frein à l’ouverture sociale des AMAP ? Une analyse des prix dans sept AMAP de la Région Rhône-Alpes », Économie rurale Agricultures, alimentations, territoires, Juin 2013</w:t>
      </w:r>
    </w:p>
    <w:p w:rsidR="00437DF4" w:rsidRPr="0088205F" w:rsidRDefault="00437DF4" w:rsidP="00437DF4">
      <w:pPr>
        <w:jc w:val="both"/>
        <w:rPr>
          <w:sz w:val="24"/>
          <w:szCs w:val="24"/>
        </w:rPr>
      </w:pPr>
      <w:r w:rsidRPr="0088205F">
        <w:rPr>
          <w:sz w:val="24"/>
          <w:szCs w:val="24"/>
        </w:rPr>
        <w:t xml:space="preserve">Rawls, J, 1971, </w:t>
      </w:r>
      <w:r w:rsidRPr="0088205F">
        <w:rPr>
          <w:i/>
          <w:sz w:val="24"/>
          <w:szCs w:val="24"/>
        </w:rPr>
        <w:t>Théorie de la justice</w:t>
      </w:r>
      <w:r w:rsidRPr="0088205F">
        <w:rPr>
          <w:sz w:val="24"/>
          <w:szCs w:val="24"/>
        </w:rPr>
        <w:t>, Paris, Le seuil,</w:t>
      </w:r>
    </w:p>
    <w:p w:rsidR="00437DF4" w:rsidRPr="0088205F" w:rsidRDefault="00437DF4" w:rsidP="00437DF4">
      <w:pPr>
        <w:jc w:val="both"/>
        <w:rPr>
          <w:sz w:val="24"/>
          <w:szCs w:val="24"/>
        </w:rPr>
      </w:pPr>
      <w:r w:rsidRPr="0088205F">
        <w:rPr>
          <w:sz w:val="24"/>
          <w:szCs w:val="24"/>
        </w:rPr>
        <w:t xml:space="preserve">Sen, A. 2010, </w:t>
      </w:r>
      <w:r w:rsidRPr="0088205F">
        <w:rPr>
          <w:i/>
          <w:sz w:val="24"/>
          <w:szCs w:val="24"/>
        </w:rPr>
        <w:t>L’idée de justice</w:t>
      </w:r>
      <w:r w:rsidRPr="0088205F">
        <w:rPr>
          <w:sz w:val="24"/>
          <w:szCs w:val="24"/>
        </w:rPr>
        <w:t>, Flammarion</w:t>
      </w:r>
    </w:p>
    <w:p w:rsidR="00437DF4" w:rsidRPr="008235D5" w:rsidRDefault="00437DF4" w:rsidP="00437DF4">
      <w:pPr>
        <w:jc w:val="both"/>
        <w:rPr>
          <w:sz w:val="24"/>
          <w:szCs w:val="24"/>
          <w:lang w:val="en-GB"/>
        </w:rPr>
      </w:pPr>
      <w:proofErr w:type="spellStart"/>
      <w:r w:rsidRPr="008235D5">
        <w:rPr>
          <w:sz w:val="24"/>
          <w:szCs w:val="24"/>
          <w:lang w:val="en-GB"/>
        </w:rPr>
        <w:t>Thibault</w:t>
      </w:r>
      <w:proofErr w:type="spellEnd"/>
      <w:r w:rsidRPr="008235D5">
        <w:rPr>
          <w:sz w:val="24"/>
          <w:szCs w:val="24"/>
          <w:lang w:val="en-GB"/>
        </w:rPr>
        <w:t xml:space="preserve"> J. et Walker L.</w:t>
      </w:r>
      <w:proofErr w:type="gramStart"/>
      <w:r w:rsidRPr="008235D5">
        <w:rPr>
          <w:sz w:val="24"/>
          <w:szCs w:val="24"/>
          <w:lang w:val="en-GB"/>
        </w:rPr>
        <w:t>,  A</w:t>
      </w:r>
      <w:proofErr w:type="gramEnd"/>
      <w:r w:rsidRPr="008235D5">
        <w:rPr>
          <w:sz w:val="24"/>
          <w:szCs w:val="24"/>
          <w:lang w:val="en-GB"/>
        </w:rPr>
        <w:t xml:space="preserve"> theory of procedure, California Law Review, 66 pp.541-566</w:t>
      </w:r>
    </w:p>
    <w:p w:rsidR="008A04B3" w:rsidRPr="00437DF4" w:rsidRDefault="008A04B3">
      <w:pPr>
        <w:pStyle w:val="Corpsdetexte"/>
        <w:spacing w:before="9"/>
        <w:rPr>
          <w:sz w:val="23"/>
          <w:lang w:val="en-GB"/>
        </w:rPr>
      </w:pPr>
    </w:p>
    <w:sectPr w:rsidR="008A04B3" w:rsidRPr="00437DF4" w:rsidSect="00437DF4">
      <w:pgSz w:w="11910" w:h="16840"/>
      <w:pgMar w:top="1320" w:right="1160" w:bottom="851" w:left="120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21" w:rsidRDefault="00BC6021">
      <w:r>
        <w:separator/>
      </w:r>
    </w:p>
  </w:endnote>
  <w:endnote w:type="continuationSeparator" w:id="0">
    <w:p w:rsidR="00BC6021" w:rsidRDefault="00BC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695279"/>
      <w:docPartObj>
        <w:docPartGallery w:val="Page Numbers (Bottom of Page)"/>
        <w:docPartUnique/>
      </w:docPartObj>
    </w:sdtPr>
    <w:sdtContent>
      <w:p w:rsidR="001455AE" w:rsidRDefault="001455AE">
        <w:pPr>
          <w:pStyle w:val="Pieddepage"/>
          <w:jc w:val="center"/>
        </w:pPr>
        <w:r>
          <w:fldChar w:fldCharType="begin"/>
        </w:r>
        <w:r>
          <w:instrText>PAGE   \* MERGEFORMAT</w:instrText>
        </w:r>
        <w:r>
          <w:fldChar w:fldCharType="separate"/>
        </w:r>
        <w:r>
          <w:rPr>
            <w:noProof/>
          </w:rPr>
          <w:t>8</w:t>
        </w:r>
        <w:r>
          <w:fldChar w:fldCharType="end"/>
        </w:r>
      </w:p>
    </w:sdtContent>
  </w:sdt>
  <w:p w:rsidR="008A04B3" w:rsidRDefault="008A04B3">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478650"/>
      <w:docPartObj>
        <w:docPartGallery w:val="Page Numbers (Bottom of Page)"/>
        <w:docPartUnique/>
      </w:docPartObj>
    </w:sdtPr>
    <w:sdtContent>
      <w:p w:rsidR="001455AE" w:rsidRDefault="001455AE">
        <w:pPr>
          <w:pStyle w:val="Pieddepage"/>
          <w:jc w:val="center"/>
        </w:pPr>
        <w:r>
          <w:fldChar w:fldCharType="begin"/>
        </w:r>
        <w:r>
          <w:instrText>PAGE   \* MERGEFORMAT</w:instrText>
        </w:r>
        <w:r>
          <w:fldChar w:fldCharType="separate"/>
        </w:r>
        <w:r>
          <w:rPr>
            <w:noProof/>
          </w:rPr>
          <w:t>11</w:t>
        </w:r>
        <w:r>
          <w:fldChar w:fldCharType="end"/>
        </w:r>
      </w:p>
    </w:sdtContent>
  </w:sdt>
  <w:p w:rsidR="008A04B3" w:rsidRDefault="008A04B3">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21" w:rsidRDefault="00BC6021">
      <w:r>
        <w:separator/>
      </w:r>
    </w:p>
  </w:footnote>
  <w:footnote w:type="continuationSeparator" w:id="0">
    <w:p w:rsidR="00BC6021" w:rsidRDefault="00BC6021">
      <w:r>
        <w:continuationSeparator/>
      </w:r>
    </w:p>
  </w:footnote>
  <w:footnote w:id="1">
    <w:p w:rsidR="00452D89" w:rsidRDefault="00452D89" w:rsidP="00452D89">
      <w:pPr>
        <w:pStyle w:val="Notedebasdepage"/>
      </w:pPr>
      <w:r>
        <w:rPr>
          <w:rStyle w:val="Appelnotedebasdep"/>
        </w:rPr>
        <w:footnoteRef/>
      </w:r>
      <w:r>
        <w:t xml:space="preserve"> Transition écologique, économique et sociale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E95"/>
    <w:multiLevelType w:val="hybridMultilevel"/>
    <w:tmpl w:val="C540B5E2"/>
    <w:lvl w:ilvl="0" w:tplc="41B89586">
      <w:start w:val="3"/>
      <w:numFmt w:val="decimal"/>
      <w:lvlText w:val="%1."/>
      <w:lvlJc w:val="left"/>
      <w:pPr>
        <w:ind w:left="576" w:hanging="360"/>
        <w:jc w:val="left"/>
      </w:pPr>
      <w:rPr>
        <w:rFonts w:ascii="Times New Roman" w:eastAsia="Times New Roman" w:hAnsi="Times New Roman" w:cs="Times New Roman" w:hint="default"/>
        <w:b/>
        <w:bCs/>
        <w:w w:val="100"/>
        <w:sz w:val="22"/>
        <w:szCs w:val="22"/>
        <w:lang w:val="fr-FR" w:eastAsia="fr-FR" w:bidi="fr-FR"/>
      </w:rPr>
    </w:lvl>
    <w:lvl w:ilvl="1" w:tplc="993C3E2E">
      <w:start w:val="1"/>
      <w:numFmt w:val="decimal"/>
      <w:lvlText w:val="%2."/>
      <w:lvlJc w:val="left"/>
      <w:pPr>
        <w:ind w:left="936" w:hanging="348"/>
        <w:jc w:val="left"/>
      </w:pPr>
      <w:rPr>
        <w:rFonts w:ascii="Times New Roman" w:eastAsia="Times New Roman" w:hAnsi="Times New Roman" w:cs="Times New Roman" w:hint="default"/>
        <w:w w:val="100"/>
        <w:sz w:val="22"/>
        <w:szCs w:val="22"/>
        <w:lang w:val="fr-FR" w:eastAsia="fr-FR" w:bidi="fr-FR"/>
      </w:rPr>
    </w:lvl>
    <w:lvl w:ilvl="2" w:tplc="EE3288A6">
      <w:numFmt w:val="bullet"/>
      <w:lvlText w:val="•"/>
      <w:lvlJc w:val="left"/>
      <w:pPr>
        <w:ind w:left="1896" w:hanging="348"/>
      </w:pPr>
      <w:rPr>
        <w:rFonts w:hint="default"/>
        <w:lang w:val="fr-FR" w:eastAsia="fr-FR" w:bidi="fr-FR"/>
      </w:rPr>
    </w:lvl>
    <w:lvl w:ilvl="3" w:tplc="D52A61DC">
      <w:numFmt w:val="bullet"/>
      <w:lvlText w:val="•"/>
      <w:lvlJc w:val="left"/>
      <w:pPr>
        <w:ind w:left="2852" w:hanging="348"/>
      </w:pPr>
      <w:rPr>
        <w:rFonts w:hint="default"/>
        <w:lang w:val="fr-FR" w:eastAsia="fr-FR" w:bidi="fr-FR"/>
      </w:rPr>
    </w:lvl>
    <w:lvl w:ilvl="4" w:tplc="A9ACA1A2">
      <w:numFmt w:val="bullet"/>
      <w:lvlText w:val="•"/>
      <w:lvlJc w:val="left"/>
      <w:pPr>
        <w:ind w:left="3808" w:hanging="348"/>
      </w:pPr>
      <w:rPr>
        <w:rFonts w:hint="default"/>
        <w:lang w:val="fr-FR" w:eastAsia="fr-FR" w:bidi="fr-FR"/>
      </w:rPr>
    </w:lvl>
    <w:lvl w:ilvl="5" w:tplc="668C9238">
      <w:numFmt w:val="bullet"/>
      <w:lvlText w:val="•"/>
      <w:lvlJc w:val="left"/>
      <w:pPr>
        <w:ind w:left="4765" w:hanging="348"/>
      </w:pPr>
      <w:rPr>
        <w:rFonts w:hint="default"/>
        <w:lang w:val="fr-FR" w:eastAsia="fr-FR" w:bidi="fr-FR"/>
      </w:rPr>
    </w:lvl>
    <w:lvl w:ilvl="6" w:tplc="FD0C3CFA">
      <w:numFmt w:val="bullet"/>
      <w:lvlText w:val="•"/>
      <w:lvlJc w:val="left"/>
      <w:pPr>
        <w:ind w:left="5721" w:hanging="348"/>
      </w:pPr>
      <w:rPr>
        <w:rFonts w:hint="default"/>
        <w:lang w:val="fr-FR" w:eastAsia="fr-FR" w:bidi="fr-FR"/>
      </w:rPr>
    </w:lvl>
    <w:lvl w:ilvl="7" w:tplc="B3B253B8">
      <w:numFmt w:val="bullet"/>
      <w:lvlText w:val="•"/>
      <w:lvlJc w:val="left"/>
      <w:pPr>
        <w:ind w:left="6677" w:hanging="348"/>
      </w:pPr>
      <w:rPr>
        <w:rFonts w:hint="default"/>
        <w:lang w:val="fr-FR" w:eastAsia="fr-FR" w:bidi="fr-FR"/>
      </w:rPr>
    </w:lvl>
    <w:lvl w:ilvl="8" w:tplc="1B6AFF80">
      <w:numFmt w:val="bullet"/>
      <w:lvlText w:val="•"/>
      <w:lvlJc w:val="left"/>
      <w:pPr>
        <w:ind w:left="7633" w:hanging="348"/>
      </w:pPr>
      <w:rPr>
        <w:rFonts w:hint="default"/>
        <w:lang w:val="fr-FR" w:eastAsia="fr-FR" w:bidi="fr-FR"/>
      </w:rPr>
    </w:lvl>
  </w:abstractNum>
  <w:abstractNum w:abstractNumId="1" w15:restartNumberingAfterBreak="0">
    <w:nsid w:val="24F91045"/>
    <w:multiLevelType w:val="hybridMultilevel"/>
    <w:tmpl w:val="446C71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4FC7026"/>
    <w:multiLevelType w:val="hybridMultilevel"/>
    <w:tmpl w:val="5182828C"/>
    <w:lvl w:ilvl="0" w:tplc="A462D9D6">
      <w:numFmt w:val="bullet"/>
      <w:lvlText w:val="-"/>
      <w:lvlJc w:val="left"/>
      <w:pPr>
        <w:ind w:left="827" w:hanging="349"/>
      </w:pPr>
      <w:rPr>
        <w:rFonts w:ascii="Times New Roman" w:eastAsia="Times New Roman" w:hAnsi="Times New Roman" w:cs="Times New Roman" w:hint="default"/>
        <w:w w:val="100"/>
        <w:sz w:val="22"/>
        <w:szCs w:val="22"/>
        <w:lang w:val="fr-FR" w:eastAsia="fr-FR" w:bidi="fr-FR"/>
      </w:rPr>
    </w:lvl>
    <w:lvl w:ilvl="1" w:tplc="6A4C7B74">
      <w:numFmt w:val="bullet"/>
      <w:lvlText w:val="•"/>
      <w:lvlJc w:val="left"/>
      <w:pPr>
        <w:ind w:left="1105" w:hanging="349"/>
      </w:pPr>
      <w:rPr>
        <w:rFonts w:hint="default"/>
        <w:lang w:val="fr-FR" w:eastAsia="fr-FR" w:bidi="fr-FR"/>
      </w:rPr>
    </w:lvl>
    <w:lvl w:ilvl="2" w:tplc="AC3CEAD6">
      <w:numFmt w:val="bullet"/>
      <w:lvlText w:val="•"/>
      <w:lvlJc w:val="left"/>
      <w:pPr>
        <w:ind w:left="1391" w:hanging="349"/>
      </w:pPr>
      <w:rPr>
        <w:rFonts w:hint="default"/>
        <w:lang w:val="fr-FR" w:eastAsia="fr-FR" w:bidi="fr-FR"/>
      </w:rPr>
    </w:lvl>
    <w:lvl w:ilvl="3" w:tplc="BAA61514">
      <w:numFmt w:val="bullet"/>
      <w:lvlText w:val="•"/>
      <w:lvlJc w:val="left"/>
      <w:pPr>
        <w:ind w:left="1677" w:hanging="349"/>
      </w:pPr>
      <w:rPr>
        <w:rFonts w:hint="default"/>
        <w:lang w:val="fr-FR" w:eastAsia="fr-FR" w:bidi="fr-FR"/>
      </w:rPr>
    </w:lvl>
    <w:lvl w:ilvl="4" w:tplc="F4CE1F38">
      <w:numFmt w:val="bullet"/>
      <w:lvlText w:val="•"/>
      <w:lvlJc w:val="left"/>
      <w:pPr>
        <w:ind w:left="1963" w:hanging="349"/>
      </w:pPr>
      <w:rPr>
        <w:rFonts w:hint="default"/>
        <w:lang w:val="fr-FR" w:eastAsia="fr-FR" w:bidi="fr-FR"/>
      </w:rPr>
    </w:lvl>
    <w:lvl w:ilvl="5" w:tplc="00AC3D06">
      <w:numFmt w:val="bullet"/>
      <w:lvlText w:val="•"/>
      <w:lvlJc w:val="left"/>
      <w:pPr>
        <w:ind w:left="2249" w:hanging="349"/>
      </w:pPr>
      <w:rPr>
        <w:rFonts w:hint="default"/>
        <w:lang w:val="fr-FR" w:eastAsia="fr-FR" w:bidi="fr-FR"/>
      </w:rPr>
    </w:lvl>
    <w:lvl w:ilvl="6" w:tplc="8A5A1BBC">
      <w:numFmt w:val="bullet"/>
      <w:lvlText w:val="•"/>
      <w:lvlJc w:val="left"/>
      <w:pPr>
        <w:ind w:left="2534" w:hanging="349"/>
      </w:pPr>
      <w:rPr>
        <w:rFonts w:hint="default"/>
        <w:lang w:val="fr-FR" w:eastAsia="fr-FR" w:bidi="fr-FR"/>
      </w:rPr>
    </w:lvl>
    <w:lvl w:ilvl="7" w:tplc="5B7C3A52">
      <w:numFmt w:val="bullet"/>
      <w:lvlText w:val="•"/>
      <w:lvlJc w:val="left"/>
      <w:pPr>
        <w:ind w:left="2820" w:hanging="349"/>
      </w:pPr>
      <w:rPr>
        <w:rFonts w:hint="default"/>
        <w:lang w:val="fr-FR" w:eastAsia="fr-FR" w:bidi="fr-FR"/>
      </w:rPr>
    </w:lvl>
    <w:lvl w:ilvl="8" w:tplc="A6082C90">
      <w:numFmt w:val="bullet"/>
      <w:lvlText w:val="•"/>
      <w:lvlJc w:val="left"/>
      <w:pPr>
        <w:ind w:left="3106" w:hanging="349"/>
      </w:pPr>
      <w:rPr>
        <w:rFonts w:hint="default"/>
        <w:lang w:val="fr-FR" w:eastAsia="fr-FR" w:bidi="fr-FR"/>
      </w:rPr>
    </w:lvl>
  </w:abstractNum>
  <w:abstractNum w:abstractNumId="3" w15:restartNumberingAfterBreak="0">
    <w:nsid w:val="3905230A"/>
    <w:multiLevelType w:val="hybridMultilevel"/>
    <w:tmpl w:val="B9A445C6"/>
    <w:lvl w:ilvl="0" w:tplc="32647998">
      <w:numFmt w:val="bullet"/>
      <w:lvlText w:val="-"/>
      <w:lvlJc w:val="left"/>
      <w:pPr>
        <w:ind w:left="936" w:hanging="348"/>
      </w:pPr>
      <w:rPr>
        <w:rFonts w:ascii="Times New Roman" w:eastAsia="Times New Roman" w:hAnsi="Times New Roman" w:cs="Times New Roman" w:hint="default"/>
        <w:w w:val="100"/>
        <w:sz w:val="22"/>
        <w:szCs w:val="22"/>
        <w:lang w:val="fr-FR" w:eastAsia="fr-FR" w:bidi="fr-FR"/>
      </w:rPr>
    </w:lvl>
    <w:lvl w:ilvl="1" w:tplc="196CCE28">
      <w:numFmt w:val="bullet"/>
      <w:lvlText w:val="•"/>
      <w:lvlJc w:val="left"/>
      <w:pPr>
        <w:ind w:left="1800" w:hanging="348"/>
      </w:pPr>
      <w:rPr>
        <w:rFonts w:hint="default"/>
        <w:lang w:val="fr-FR" w:eastAsia="fr-FR" w:bidi="fr-FR"/>
      </w:rPr>
    </w:lvl>
    <w:lvl w:ilvl="2" w:tplc="6A325D56">
      <w:numFmt w:val="bullet"/>
      <w:lvlText w:val="•"/>
      <w:lvlJc w:val="left"/>
      <w:pPr>
        <w:ind w:left="2661" w:hanging="348"/>
      </w:pPr>
      <w:rPr>
        <w:rFonts w:hint="default"/>
        <w:lang w:val="fr-FR" w:eastAsia="fr-FR" w:bidi="fr-FR"/>
      </w:rPr>
    </w:lvl>
    <w:lvl w:ilvl="3" w:tplc="4106F524">
      <w:numFmt w:val="bullet"/>
      <w:lvlText w:val="•"/>
      <w:lvlJc w:val="left"/>
      <w:pPr>
        <w:ind w:left="3521" w:hanging="348"/>
      </w:pPr>
      <w:rPr>
        <w:rFonts w:hint="default"/>
        <w:lang w:val="fr-FR" w:eastAsia="fr-FR" w:bidi="fr-FR"/>
      </w:rPr>
    </w:lvl>
    <w:lvl w:ilvl="4" w:tplc="13666E32">
      <w:numFmt w:val="bullet"/>
      <w:lvlText w:val="•"/>
      <w:lvlJc w:val="left"/>
      <w:pPr>
        <w:ind w:left="4382" w:hanging="348"/>
      </w:pPr>
      <w:rPr>
        <w:rFonts w:hint="default"/>
        <w:lang w:val="fr-FR" w:eastAsia="fr-FR" w:bidi="fr-FR"/>
      </w:rPr>
    </w:lvl>
    <w:lvl w:ilvl="5" w:tplc="0012F2DE">
      <w:numFmt w:val="bullet"/>
      <w:lvlText w:val="•"/>
      <w:lvlJc w:val="left"/>
      <w:pPr>
        <w:ind w:left="5243" w:hanging="348"/>
      </w:pPr>
      <w:rPr>
        <w:rFonts w:hint="default"/>
        <w:lang w:val="fr-FR" w:eastAsia="fr-FR" w:bidi="fr-FR"/>
      </w:rPr>
    </w:lvl>
    <w:lvl w:ilvl="6" w:tplc="F698BB86">
      <w:numFmt w:val="bullet"/>
      <w:lvlText w:val="•"/>
      <w:lvlJc w:val="left"/>
      <w:pPr>
        <w:ind w:left="6103" w:hanging="348"/>
      </w:pPr>
      <w:rPr>
        <w:rFonts w:hint="default"/>
        <w:lang w:val="fr-FR" w:eastAsia="fr-FR" w:bidi="fr-FR"/>
      </w:rPr>
    </w:lvl>
    <w:lvl w:ilvl="7" w:tplc="AC9EB5B0">
      <w:numFmt w:val="bullet"/>
      <w:lvlText w:val="•"/>
      <w:lvlJc w:val="left"/>
      <w:pPr>
        <w:ind w:left="6964" w:hanging="348"/>
      </w:pPr>
      <w:rPr>
        <w:rFonts w:hint="default"/>
        <w:lang w:val="fr-FR" w:eastAsia="fr-FR" w:bidi="fr-FR"/>
      </w:rPr>
    </w:lvl>
    <w:lvl w:ilvl="8" w:tplc="920437F8">
      <w:numFmt w:val="bullet"/>
      <w:lvlText w:val="•"/>
      <w:lvlJc w:val="left"/>
      <w:pPr>
        <w:ind w:left="7825" w:hanging="348"/>
      </w:pPr>
      <w:rPr>
        <w:rFonts w:hint="default"/>
        <w:lang w:val="fr-FR" w:eastAsia="fr-FR" w:bidi="fr-FR"/>
      </w:rPr>
    </w:lvl>
  </w:abstractNum>
  <w:abstractNum w:abstractNumId="4" w15:restartNumberingAfterBreak="0">
    <w:nsid w:val="51405605"/>
    <w:multiLevelType w:val="multilevel"/>
    <w:tmpl w:val="A9EEC4E2"/>
    <w:lvl w:ilvl="0">
      <w:start w:val="1"/>
      <w:numFmt w:val="decimal"/>
      <w:lvlText w:val="%1."/>
      <w:lvlJc w:val="left"/>
      <w:pPr>
        <w:ind w:left="576" w:hanging="360"/>
        <w:jc w:val="left"/>
      </w:pPr>
      <w:rPr>
        <w:rFonts w:ascii="Times New Roman" w:eastAsia="Times New Roman" w:hAnsi="Times New Roman" w:cs="Times New Roman" w:hint="default"/>
        <w:b/>
        <w:bCs/>
        <w:w w:val="100"/>
        <w:sz w:val="22"/>
        <w:szCs w:val="22"/>
        <w:lang w:val="fr-FR" w:eastAsia="fr-FR" w:bidi="fr-FR"/>
      </w:rPr>
    </w:lvl>
    <w:lvl w:ilvl="1">
      <w:start w:val="1"/>
      <w:numFmt w:val="decimal"/>
      <w:lvlText w:val="%1.%2."/>
      <w:lvlJc w:val="left"/>
      <w:pPr>
        <w:ind w:left="576" w:hanging="360"/>
        <w:jc w:val="left"/>
      </w:pPr>
      <w:rPr>
        <w:rFonts w:ascii="Times New Roman" w:eastAsia="Times New Roman" w:hAnsi="Times New Roman" w:cs="Times New Roman" w:hint="default"/>
        <w:i/>
        <w:w w:val="100"/>
        <w:sz w:val="22"/>
        <w:szCs w:val="22"/>
        <w:lang w:val="fr-FR" w:eastAsia="fr-FR" w:bidi="fr-FR"/>
      </w:rPr>
    </w:lvl>
    <w:lvl w:ilvl="2">
      <w:numFmt w:val="bullet"/>
      <w:lvlText w:val="•"/>
      <w:lvlJc w:val="left"/>
      <w:pPr>
        <w:ind w:left="2373" w:hanging="360"/>
      </w:pPr>
      <w:rPr>
        <w:rFonts w:hint="default"/>
        <w:lang w:val="fr-FR" w:eastAsia="fr-FR" w:bidi="fr-FR"/>
      </w:rPr>
    </w:lvl>
    <w:lvl w:ilvl="3">
      <w:numFmt w:val="bullet"/>
      <w:lvlText w:val="•"/>
      <w:lvlJc w:val="left"/>
      <w:pPr>
        <w:ind w:left="3269" w:hanging="360"/>
      </w:pPr>
      <w:rPr>
        <w:rFonts w:hint="default"/>
        <w:lang w:val="fr-FR" w:eastAsia="fr-FR" w:bidi="fr-FR"/>
      </w:rPr>
    </w:lvl>
    <w:lvl w:ilvl="4">
      <w:numFmt w:val="bullet"/>
      <w:lvlText w:val="•"/>
      <w:lvlJc w:val="left"/>
      <w:pPr>
        <w:ind w:left="4166" w:hanging="360"/>
      </w:pPr>
      <w:rPr>
        <w:rFonts w:hint="default"/>
        <w:lang w:val="fr-FR" w:eastAsia="fr-FR" w:bidi="fr-FR"/>
      </w:rPr>
    </w:lvl>
    <w:lvl w:ilvl="5">
      <w:numFmt w:val="bullet"/>
      <w:lvlText w:val="•"/>
      <w:lvlJc w:val="left"/>
      <w:pPr>
        <w:ind w:left="5063" w:hanging="360"/>
      </w:pPr>
      <w:rPr>
        <w:rFonts w:hint="default"/>
        <w:lang w:val="fr-FR" w:eastAsia="fr-FR" w:bidi="fr-FR"/>
      </w:rPr>
    </w:lvl>
    <w:lvl w:ilvl="6">
      <w:numFmt w:val="bullet"/>
      <w:lvlText w:val="•"/>
      <w:lvlJc w:val="left"/>
      <w:pPr>
        <w:ind w:left="5959" w:hanging="360"/>
      </w:pPr>
      <w:rPr>
        <w:rFonts w:hint="default"/>
        <w:lang w:val="fr-FR" w:eastAsia="fr-FR" w:bidi="fr-FR"/>
      </w:rPr>
    </w:lvl>
    <w:lvl w:ilvl="7">
      <w:numFmt w:val="bullet"/>
      <w:lvlText w:val="•"/>
      <w:lvlJc w:val="left"/>
      <w:pPr>
        <w:ind w:left="6856" w:hanging="360"/>
      </w:pPr>
      <w:rPr>
        <w:rFonts w:hint="default"/>
        <w:lang w:val="fr-FR" w:eastAsia="fr-FR" w:bidi="fr-FR"/>
      </w:rPr>
    </w:lvl>
    <w:lvl w:ilvl="8">
      <w:numFmt w:val="bullet"/>
      <w:lvlText w:val="•"/>
      <w:lvlJc w:val="left"/>
      <w:pPr>
        <w:ind w:left="7753" w:hanging="360"/>
      </w:pPr>
      <w:rPr>
        <w:rFonts w:hint="default"/>
        <w:lang w:val="fr-FR" w:eastAsia="fr-FR" w:bidi="fr-FR"/>
      </w:rPr>
    </w:lvl>
  </w:abstractNum>
  <w:abstractNum w:abstractNumId="5" w15:restartNumberingAfterBreak="0">
    <w:nsid w:val="5BA33489"/>
    <w:multiLevelType w:val="hybridMultilevel"/>
    <w:tmpl w:val="44806E96"/>
    <w:lvl w:ilvl="0" w:tplc="CC24F784">
      <w:numFmt w:val="bullet"/>
      <w:lvlText w:val="-"/>
      <w:lvlJc w:val="left"/>
      <w:pPr>
        <w:ind w:left="936" w:hanging="348"/>
      </w:pPr>
      <w:rPr>
        <w:rFonts w:ascii="Times New Roman" w:eastAsia="Times New Roman" w:hAnsi="Times New Roman" w:cs="Times New Roman" w:hint="default"/>
        <w:w w:val="100"/>
        <w:sz w:val="22"/>
        <w:szCs w:val="22"/>
        <w:lang w:val="fr-FR" w:eastAsia="fr-FR" w:bidi="fr-FR"/>
      </w:rPr>
    </w:lvl>
    <w:lvl w:ilvl="1" w:tplc="2E968EAC">
      <w:numFmt w:val="bullet"/>
      <w:lvlText w:val="•"/>
      <w:lvlJc w:val="left"/>
      <w:pPr>
        <w:ind w:left="1800" w:hanging="348"/>
      </w:pPr>
      <w:rPr>
        <w:rFonts w:hint="default"/>
        <w:lang w:val="fr-FR" w:eastAsia="fr-FR" w:bidi="fr-FR"/>
      </w:rPr>
    </w:lvl>
    <w:lvl w:ilvl="2" w:tplc="E60CE718">
      <w:numFmt w:val="bullet"/>
      <w:lvlText w:val="•"/>
      <w:lvlJc w:val="left"/>
      <w:pPr>
        <w:ind w:left="2661" w:hanging="348"/>
      </w:pPr>
      <w:rPr>
        <w:rFonts w:hint="default"/>
        <w:lang w:val="fr-FR" w:eastAsia="fr-FR" w:bidi="fr-FR"/>
      </w:rPr>
    </w:lvl>
    <w:lvl w:ilvl="3" w:tplc="1842F2CE">
      <w:numFmt w:val="bullet"/>
      <w:lvlText w:val="•"/>
      <w:lvlJc w:val="left"/>
      <w:pPr>
        <w:ind w:left="3521" w:hanging="348"/>
      </w:pPr>
      <w:rPr>
        <w:rFonts w:hint="default"/>
        <w:lang w:val="fr-FR" w:eastAsia="fr-FR" w:bidi="fr-FR"/>
      </w:rPr>
    </w:lvl>
    <w:lvl w:ilvl="4" w:tplc="4F24A3A8">
      <w:numFmt w:val="bullet"/>
      <w:lvlText w:val="•"/>
      <w:lvlJc w:val="left"/>
      <w:pPr>
        <w:ind w:left="4382" w:hanging="348"/>
      </w:pPr>
      <w:rPr>
        <w:rFonts w:hint="default"/>
        <w:lang w:val="fr-FR" w:eastAsia="fr-FR" w:bidi="fr-FR"/>
      </w:rPr>
    </w:lvl>
    <w:lvl w:ilvl="5" w:tplc="D37CCECE">
      <w:numFmt w:val="bullet"/>
      <w:lvlText w:val="•"/>
      <w:lvlJc w:val="left"/>
      <w:pPr>
        <w:ind w:left="5243" w:hanging="348"/>
      </w:pPr>
      <w:rPr>
        <w:rFonts w:hint="default"/>
        <w:lang w:val="fr-FR" w:eastAsia="fr-FR" w:bidi="fr-FR"/>
      </w:rPr>
    </w:lvl>
    <w:lvl w:ilvl="6" w:tplc="675A7E6C">
      <w:numFmt w:val="bullet"/>
      <w:lvlText w:val="•"/>
      <w:lvlJc w:val="left"/>
      <w:pPr>
        <w:ind w:left="6103" w:hanging="348"/>
      </w:pPr>
      <w:rPr>
        <w:rFonts w:hint="default"/>
        <w:lang w:val="fr-FR" w:eastAsia="fr-FR" w:bidi="fr-FR"/>
      </w:rPr>
    </w:lvl>
    <w:lvl w:ilvl="7" w:tplc="920AF4D8">
      <w:numFmt w:val="bullet"/>
      <w:lvlText w:val="•"/>
      <w:lvlJc w:val="left"/>
      <w:pPr>
        <w:ind w:left="6964" w:hanging="348"/>
      </w:pPr>
      <w:rPr>
        <w:rFonts w:hint="default"/>
        <w:lang w:val="fr-FR" w:eastAsia="fr-FR" w:bidi="fr-FR"/>
      </w:rPr>
    </w:lvl>
    <w:lvl w:ilvl="8" w:tplc="B3FAEF08">
      <w:numFmt w:val="bullet"/>
      <w:lvlText w:val="•"/>
      <w:lvlJc w:val="left"/>
      <w:pPr>
        <w:ind w:left="7825" w:hanging="348"/>
      </w:pPr>
      <w:rPr>
        <w:rFonts w:hint="default"/>
        <w:lang w:val="fr-FR" w:eastAsia="fr-FR" w:bidi="fr-FR"/>
      </w:rPr>
    </w:lvl>
  </w:abstractNum>
  <w:abstractNum w:abstractNumId="6" w15:restartNumberingAfterBreak="0">
    <w:nsid w:val="6FEE5155"/>
    <w:multiLevelType w:val="hybridMultilevel"/>
    <w:tmpl w:val="9140D3AE"/>
    <w:lvl w:ilvl="0" w:tplc="657834EC">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B3"/>
    <w:rsid w:val="001455AE"/>
    <w:rsid w:val="00295BE2"/>
    <w:rsid w:val="002B2351"/>
    <w:rsid w:val="00437DF4"/>
    <w:rsid w:val="00452D89"/>
    <w:rsid w:val="00530E1B"/>
    <w:rsid w:val="008A04B3"/>
    <w:rsid w:val="00BC6021"/>
    <w:rsid w:val="00C10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CF88D"/>
  <w15:docId w15:val="{D34BC3FE-0CFA-4DA2-A008-6DC07C0E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216"/>
      <w:jc w:val="both"/>
      <w:outlineLvl w:val="0"/>
    </w:pPr>
    <w:rPr>
      <w:b/>
      <w:bCs/>
    </w:rPr>
  </w:style>
  <w:style w:type="paragraph" w:styleId="Titre2">
    <w:name w:val="heading 2"/>
    <w:basedOn w:val="Normal"/>
    <w:uiPriority w:val="1"/>
    <w:qFormat/>
    <w:pPr>
      <w:ind w:left="1054"/>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936" w:hanging="360"/>
      <w:jc w:val="both"/>
    </w:pPr>
  </w:style>
  <w:style w:type="paragraph" w:customStyle="1" w:styleId="TableParagraph">
    <w:name w:val="Table Paragraph"/>
    <w:basedOn w:val="Normal"/>
    <w:uiPriority w:val="1"/>
    <w:qFormat/>
    <w:pPr>
      <w:spacing w:line="247" w:lineRule="exact"/>
      <w:ind w:left="107"/>
    </w:pPr>
  </w:style>
  <w:style w:type="character" w:styleId="Lienhypertexte">
    <w:name w:val="Hyperlink"/>
    <w:basedOn w:val="Policepardfaut"/>
    <w:uiPriority w:val="99"/>
    <w:unhideWhenUsed/>
    <w:rsid w:val="00437DF4"/>
    <w:rPr>
      <w:color w:val="0000FF" w:themeColor="hyperlink"/>
      <w:u w:val="single"/>
    </w:rPr>
  </w:style>
  <w:style w:type="paragraph" w:styleId="Notedebasdepage">
    <w:name w:val="footnote text"/>
    <w:basedOn w:val="Normal"/>
    <w:link w:val="NotedebasdepageCar"/>
    <w:uiPriority w:val="99"/>
    <w:semiHidden/>
    <w:unhideWhenUsed/>
    <w:rsid w:val="00452D89"/>
    <w:pPr>
      <w:widowControl/>
      <w:autoSpaceDE/>
      <w:autoSpaceDN/>
    </w:pPr>
    <w:rPr>
      <w:rFonts w:asciiTheme="minorHAnsi" w:eastAsiaTheme="minorHAnsi" w:hAnsiTheme="minorHAnsi" w:cstheme="minorBidi"/>
      <w:sz w:val="20"/>
      <w:szCs w:val="20"/>
      <w:lang w:eastAsia="en-US" w:bidi="ar-SA"/>
    </w:rPr>
  </w:style>
  <w:style w:type="character" w:customStyle="1" w:styleId="NotedebasdepageCar">
    <w:name w:val="Note de bas de page Car"/>
    <w:basedOn w:val="Policepardfaut"/>
    <w:link w:val="Notedebasdepage"/>
    <w:uiPriority w:val="99"/>
    <w:semiHidden/>
    <w:rsid w:val="00452D89"/>
    <w:rPr>
      <w:sz w:val="20"/>
      <w:szCs w:val="20"/>
      <w:lang w:val="fr-FR"/>
    </w:rPr>
  </w:style>
  <w:style w:type="paragraph" w:customStyle="1" w:styleId="Texte">
    <w:name w:val="Texte"/>
    <w:basedOn w:val="Normal"/>
    <w:rsid w:val="00452D89"/>
    <w:pPr>
      <w:widowControl/>
      <w:suppressAutoHyphens/>
      <w:autoSpaceDE/>
      <w:spacing w:after="240" w:line="360" w:lineRule="auto"/>
      <w:jc w:val="both"/>
    </w:pPr>
    <w:rPr>
      <w:color w:val="000000"/>
      <w:kern w:val="3"/>
      <w:sz w:val="24"/>
      <w:szCs w:val="20"/>
      <w:lang w:bidi="ar-SA"/>
    </w:rPr>
  </w:style>
  <w:style w:type="character" w:styleId="Appelnotedebasdep">
    <w:name w:val="footnote reference"/>
    <w:basedOn w:val="Policepardfaut"/>
    <w:uiPriority w:val="99"/>
    <w:semiHidden/>
    <w:unhideWhenUsed/>
    <w:rsid w:val="00452D89"/>
    <w:rPr>
      <w:vertAlign w:val="superscript"/>
    </w:rPr>
  </w:style>
  <w:style w:type="paragraph" w:styleId="Corpsdetexte3">
    <w:name w:val="Body Text 3"/>
    <w:basedOn w:val="Normal"/>
    <w:link w:val="Corpsdetexte3Car"/>
    <w:uiPriority w:val="99"/>
    <w:semiHidden/>
    <w:unhideWhenUsed/>
    <w:rsid w:val="001455AE"/>
    <w:pPr>
      <w:spacing w:after="120"/>
    </w:pPr>
    <w:rPr>
      <w:sz w:val="16"/>
      <w:szCs w:val="16"/>
    </w:rPr>
  </w:style>
  <w:style w:type="character" w:customStyle="1" w:styleId="Corpsdetexte3Car">
    <w:name w:val="Corps de texte 3 Car"/>
    <w:basedOn w:val="Policepardfaut"/>
    <w:link w:val="Corpsdetexte3"/>
    <w:uiPriority w:val="99"/>
    <w:semiHidden/>
    <w:rsid w:val="001455AE"/>
    <w:rPr>
      <w:rFonts w:ascii="Times New Roman" w:eastAsia="Times New Roman" w:hAnsi="Times New Roman" w:cs="Times New Roman"/>
      <w:sz w:val="16"/>
      <w:szCs w:val="16"/>
      <w:lang w:val="fr-FR" w:eastAsia="fr-FR" w:bidi="fr-FR"/>
    </w:rPr>
  </w:style>
  <w:style w:type="paragraph" w:styleId="Citation">
    <w:name w:val="Quote"/>
    <w:basedOn w:val="Normal"/>
    <w:link w:val="CitationCar"/>
    <w:qFormat/>
    <w:rsid w:val="001455AE"/>
    <w:pPr>
      <w:widowControl/>
      <w:autoSpaceDE/>
      <w:autoSpaceDN/>
      <w:ind w:left="570" w:right="-3"/>
      <w:jc w:val="both"/>
    </w:pPr>
    <w:rPr>
      <w:sz w:val="20"/>
      <w:szCs w:val="20"/>
      <w:lang w:val="fr-CA" w:eastAsia="en-US" w:bidi="ar-SA"/>
    </w:rPr>
  </w:style>
  <w:style w:type="character" w:customStyle="1" w:styleId="CitationCar">
    <w:name w:val="Citation Car"/>
    <w:basedOn w:val="Policepardfaut"/>
    <w:link w:val="Citation"/>
    <w:rsid w:val="001455AE"/>
    <w:rPr>
      <w:rFonts w:ascii="Times New Roman" w:eastAsia="Times New Roman" w:hAnsi="Times New Roman" w:cs="Times New Roman"/>
      <w:sz w:val="20"/>
      <w:szCs w:val="20"/>
      <w:lang w:val="fr-CA"/>
    </w:rPr>
  </w:style>
  <w:style w:type="paragraph" w:styleId="En-tte">
    <w:name w:val="header"/>
    <w:basedOn w:val="Normal"/>
    <w:link w:val="En-tteCar"/>
    <w:uiPriority w:val="99"/>
    <w:unhideWhenUsed/>
    <w:rsid w:val="001455AE"/>
    <w:pPr>
      <w:tabs>
        <w:tab w:val="center" w:pos="4536"/>
        <w:tab w:val="right" w:pos="9072"/>
      </w:tabs>
    </w:pPr>
  </w:style>
  <w:style w:type="character" w:customStyle="1" w:styleId="En-tteCar">
    <w:name w:val="En-tête Car"/>
    <w:basedOn w:val="Policepardfaut"/>
    <w:link w:val="En-tte"/>
    <w:uiPriority w:val="99"/>
    <w:rsid w:val="001455AE"/>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1455AE"/>
    <w:pPr>
      <w:tabs>
        <w:tab w:val="center" w:pos="4536"/>
        <w:tab w:val="right" w:pos="9072"/>
      </w:tabs>
    </w:pPr>
  </w:style>
  <w:style w:type="character" w:customStyle="1" w:styleId="PieddepageCar">
    <w:name w:val="Pied de page Car"/>
    <w:basedOn w:val="Policepardfaut"/>
    <w:link w:val="Pieddepage"/>
    <w:uiPriority w:val="99"/>
    <w:rsid w:val="001455AE"/>
    <w:rPr>
      <w:rFonts w:ascii="Times New Roman" w:eastAsia="Times New Roman" w:hAnsi="Times New Roman" w:cs="Times New Roman"/>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16571">
      <w:bodyDiv w:val="1"/>
      <w:marLeft w:val="0"/>
      <w:marRight w:val="0"/>
      <w:marTop w:val="0"/>
      <w:marBottom w:val="0"/>
      <w:divBdr>
        <w:top w:val="none" w:sz="0" w:space="0" w:color="auto"/>
        <w:left w:val="none" w:sz="0" w:space="0" w:color="auto"/>
        <w:bottom w:val="none" w:sz="0" w:space="0" w:color="auto"/>
        <w:right w:val="none" w:sz="0" w:space="0" w:color="auto"/>
      </w:divBdr>
    </w:div>
    <w:div w:id="183325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gawatt.org/-" TargetMode="External"/><Relationship Id="rId13" Type="http://schemas.openxmlformats.org/officeDocument/2006/relationships/hyperlink" Target="http://pmb.cereq.fr/index.php?lvl=author_see&amp;amp;id=76811" TargetMode="External"/><Relationship Id="rId3" Type="http://schemas.openxmlformats.org/officeDocument/2006/relationships/settings" Target="settings.xml"/><Relationship Id="rId7" Type="http://schemas.openxmlformats.org/officeDocument/2006/relationships/hyperlink" Target="https://doi.org/10.1108/MD-01-2017-0042"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que.combes@univ-reims.fr" TargetMode="External"/><Relationship Id="rId14" Type="http://schemas.openxmlformats.org/officeDocument/2006/relationships/hyperlink" Target="http://recma.org/node/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8142</Words>
  <Characters>44782</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PROPOSITION DE COMMUNICATION AUX XIe RENCONTRES DU RIUESS</vt:lpstr>
    </vt:vector>
  </TitlesOfParts>
  <Company>DSI UGA</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COMMUNICATION AUX XIe RENCONTRES DU RIUESS</dc:title>
  <dc:creator>Laëtitia Lethielleux</dc:creator>
  <cp:lastModifiedBy>HERVE CHARMETTANT</cp:lastModifiedBy>
  <cp:revision>8</cp:revision>
  <dcterms:created xsi:type="dcterms:W3CDTF">2019-11-02T21:38:00Z</dcterms:created>
  <dcterms:modified xsi:type="dcterms:W3CDTF">2019-11-19T15:35:00Z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 2016</vt:lpwstr>
  </property>
  <property fmtid="{D5CDD505-2E9C-101B-9397-08002B2CF9AE}" pid="4" name="LastSaved">
    <vt:filetime>2019-11-02T00:00:00Z</vt:filetime>
  </property>
</Properties>
</file>